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DD8" w:rsidRDefault="00EB0B3E" w:rsidP="00EB0B3E">
      <w:pPr>
        <w:jc w:val="center"/>
        <w:rPr>
          <w:sz w:val="28"/>
          <w:szCs w:val="28"/>
        </w:rPr>
      </w:pPr>
      <w:r>
        <w:rPr>
          <w:sz w:val="28"/>
          <w:szCs w:val="28"/>
        </w:rPr>
        <w:t>Технологическая карта урока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B0B3E" w:rsidTr="00EB0B3E">
        <w:tc>
          <w:tcPr>
            <w:tcW w:w="4785" w:type="dxa"/>
          </w:tcPr>
          <w:p w:rsidR="00EB0B3E" w:rsidRDefault="00EB0B3E" w:rsidP="00EB0B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Автор</w:t>
            </w:r>
          </w:p>
        </w:tc>
        <w:tc>
          <w:tcPr>
            <w:tcW w:w="4786" w:type="dxa"/>
          </w:tcPr>
          <w:p w:rsidR="00EB0B3E" w:rsidRDefault="00EB0B3E" w:rsidP="00EB0B3E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Монгуш</w:t>
            </w:r>
            <w:proofErr w:type="spellEnd"/>
            <w:r>
              <w:rPr>
                <w:sz w:val="28"/>
                <w:szCs w:val="28"/>
              </w:rPr>
              <w:t xml:space="preserve"> Тамара </w:t>
            </w:r>
            <w:proofErr w:type="spellStart"/>
            <w:r>
              <w:rPr>
                <w:sz w:val="28"/>
                <w:szCs w:val="28"/>
              </w:rPr>
              <w:t>Дамаановна</w:t>
            </w:r>
            <w:proofErr w:type="spellEnd"/>
          </w:p>
        </w:tc>
      </w:tr>
      <w:tr w:rsidR="00EB0B3E" w:rsidTr="00EB0B3E">
        <w:tc>
          <w:tcPr>
            <w:tcW w:w="4785" w:type="dxa"/>
          </w:tcPr>
          <w:p w:rsidR="00EB0B3E" w:rsidRDefault="00EB0B3E" w:rsidP="00EB0B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</w:t>
            </w:r>
          </w:p>
        </w:tc>
        <w:tc>
          <w:tcPr>
            <w:tcW w:w="4786" w:type="dxa"/>
          </w:tcPr>
          <w:p w:rsidR="00EB0B3E" w:rsidRDefault="00EB0B3E" w:rsidP="00EB0B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Алгебра</w:t>
            </w:r>
          </w:p>
        </w:tc>
      </w:tr>
      <w:tr w:rsidR="00EB0B3E" w:rsidTr="00EB0B3E">
        <w:tc>
          <w:tcPr>
            <w:tcW w:w="4785" w:type="dxa"/>
          </w:tcPr>
          <w:p w:rsidR="00EB0B3E" w:rsidRDefault="00EB0B3E" w:rsidP="00EB0B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4786" w:type="dxa"/>
          </w:tcPr>
          <w:p w:rsidR="00EB0B3E" w:rsidRDefault="00EB0B3E" w:rsidP="00EB0B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EB0B3E" w:rsidTr="00EB0B3E">
        <w:tc>
          <w:tcPr>
            <w:tcW w:w="4785" w:type="dxa"/>
          </w:tcPr>
          <w:p w:rsidR="00EB0B3E" w:rsidRDefault="00EB0B3E" w:rsidP="00EB0B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УМК</w:t>
            </w:r>
          </w:p>
        </w:tc>
        <w:tc>
          <w:tcPr>
            <w:tcW w:w="4786" w:type="dxa"/>
          </w:tcPr>
          <w:p w:rsidR="00EB0B3E" w:rsidRDefault="00EB0B3E" w:rsidP="00EB0B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Алгебра и начала математического анализа 10-11 классы. Задачник для </w:t>
            </w:r>
            <w:r w:rsidR="000C0EA7">
              <w:rPr>
                <w:sz w:val="28"/>
                <w:szCs w:val="28"/>
              </w:rPr>
              <w:t>учащихся общеобразовательных учреждений (базовый уровень). А.Г. Мордкович. 10-е издание</w:t>
            </w:r>
            <w:proofErr w:type="gramStart"/>
            <w:r w:rsidR="000C0EA7">
              <w:rPr>
                <w:sz w:val="28"/>
                <w:szCs w:val="28"/>
              </w:rPr>
              <w:t>,-</w:t>
            </w:r>
            <w:proofErr w:type="gramEnd"/>
            <w:r w:rsidR="000C0EA7">
              <w:rPr>
                <w:sz w:val="28"/>
                <w:szCs w:val="28"/>
              </w:rPr>
              <w:t>М: Мнемозина, 2009.</w:t>
            </w:r>
          </w:p>
        </w:tc>
      </w:tr>
      <w:tr w:rsidR="00EB0B3E" w:rsidTr="00EB0B3E">
        <w:tc>
          <w:tcPr>
            <w:tcW w:w="4785" w:type="dxa"/>
          </w:tcPr>
          <w:p w:rsidR="00EB0B3E" w:rsidRDefault="000C0EA7" w:rsidP="00EB0B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урока</w:t>
            </w:r>
          </w:p>
        </w:tc>
        <w:tc>
          <w:tcPr>
            <w:tcW w:w="4786" w:type="dxa"/>
          </w:tcPr>
          <w:p w:rsidR="00EB0B3E" w:rsidRDefault="000C0EA7" w:rsidP="00EB0B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Тригонометрические уравнения</w:t>
            </w:r>
          </w:p>
        </w:tc>
      </w:tr>
      <w:tr w:rsidR="00EB0B3E" w:rsidTr="00EB0B3E">
        <w:tc>
          <w:tcPr>
            <w:tcW w:w="4785" w:type="dxa"/>
          </w:tcPr>
          <w:p w:rsidR="00EB0B3E" w:rsidRDefault="000C0EA7" w:rsidP="00EB0B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урока</w:t>
            </w:r>
          </w:p>
        </w:tc>
        <w:tc>
          <w:tcPr>
            <w:tcW w:w="4786" w:type="dxa"/>
          </w:tcPr>
          <w:p w:rsidR="00EB0B3E" w:rsidRDefault="000C0EA7" w:rsidP="00EB0B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Совершенствование и проверка знаний по теме: «Тригонометрические уравнения»</w:t>
            </w:r>
          </w:p>
        </w:tc>
      </w:tr>
      <w:tr w:rsidR="00EB0B3E" w:rsidTr="00EB0B3E">
        <w:tc>
          <w:tcPr>
            <w:tcW w:w="4785" w:type="dxa"/>
          </w:tcPr>
          <w:p w:rsidR="00EB0B3E" w:rsidRDefault="000C0EA7" w:rsidP="00EB0B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Планируемые результаты</w:t>
            </w:r>
          </w:p>
        </w:tc>
        <w:tc>
          <w:tcPr>
            <w:tcW w:w="4786" w:type="dxa"/>
          </w:tcPr>
          <w:p w:rsidR="00EB0B3E" w:rsidRDefault="000C0EA7" w:rsidP="00EB0B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Обучающиеся научатся решать тригонометрические уравнения на продвинутом уровне, рассуждать</w:t>
            </w:r>
            <w:r w:rsidR="004F52E6">
              <w:rPr>
                <w:sz w:val="28"/>
                <w:szCs w:val="28"/>
              </w:rPr>
              <w:t xml:space="preserve"> и делать выводы; работать в паре, излагать и аргументировать свою точку зрения; оценивать себя и товарищей.</w:t>
            </w:r>
          </w:p>
        </w:tc>
      </w:tr>
      <w:tr w:rsidR="00EB0B3E" w:rsidTr="00EB0B3E">
        <w:tc>
          <w:tcPr>
            <w:tcW w:w="4785" w:type="dxa"/>
          </w:tcPr>
          <w:p w:rsidR="00EB0B3E" w:rsidRDefault="004F52E6" w:rsidP="00EB0B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</w:t>
            </w:r>
          </w:p>
        </w:tc>
        <w:tc>
          <w:tcPr>
            <w:tcW w:w="4786" w:type="dxa"/>
          </w:tcPr>
          <w:p w:rsidR="00EB0B3E" w:rsidRDefault="004F52E6" w:rsidP="00EB0B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образовательные: научить в процессе реальной ситуации использовать формулы нахождения неизвестной переменной в тригонометрических уравнениях;</w:t>
            </w:r>
          </w:p>
          <w:p w:rsidR="004F52E6" w:rsidRDefault="004F52E6" w:rsidP="00EB0B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воспитательные: умение слушать и вступать </w:t>
            </w:r>
            <w:r w:rsidR="00EC6938">
              <w:rPr>
                <w:sz w:val="28"/>
                <w:szCs w:val="28"/>
              </w:rPr>
              <w:t>при ходе решения уравнения, строить в паре продуктивное взаимодействие, воспитывать ответственность и уважение памяти воинов, павших за свободу и независимость Родины.</w:t>
            </w:r>
          </w:p>
          <w:p w:rsidR="00EC6938" w:rsidRDefault="00EC6938" w:rsidP="00EB0B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развивающие: развивать умение анализировать, сравнивать, обобщать, делать выводы, развивать внимание;</w:t>
            </w:r>
          </w:p>
        </w:tc>
      </w:tr>
      <w:tr w:rsidR="00EB0B3E" w:rsidTr="00EB0B3E">
        <w:tc>
          <w:tcPr>
            <w:tcW w:w="4785" w:type="dxa"/>
          </w:tcPr>
          <w:p w:rsidR="00EB0B3E" w:rsidRDefault="00EC6938" w:rsidP="00EB0B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Методы</w:t>
            </w:r>
          </w:p>
        </w:tc>
        <w:tc>
          <w:tcPr>
            <w:tcW w:w="4786" w:type="dxa"/>
          </w:tcPr>
          <w:p w:rsidR="00EB0B3E" w:rsidRDefault="00EC6938" w:rsidP="00EB0B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Письменный способ формул решения тригонометрических уравнений в</w:t>
            </w:r>
            <w:r w:rsidR="0058501F">
              <w:rPr>
                <w:sz w:val="28"/>
                <w:szCs w:val="28"/>
              </w:rPr>
              <w:t xml:space="preserve"> общем виде и в частных случаях, диалог; восприятие; </w:t>
            </w:r>
            <w:r w:rsidR="0058501F">
              <w:rPr>
                <w:sz w:val="28"/>
                <w:szCs w:val="28"/>
              </w:rPr>
              <w:lastRenderedPageBreak/>
              <w:t>репродуктивный, частично-поисковый.</w:t>
            </w:r>
          </w:p>
        </w:tc>
      </w:tr>
      <w:tr w:rsidR="00EB0B3E" w:rsidTr="00EB0B3E">
        <w:tc>
          <w:tcPr>
            <w:tcW w:w="4785" w:type="dxa"/>
          </w:tcPr>
          <w:p w:rsidR="00EB0B3E" w:rsidRDefault="0058501F" w:rsidP="00EB0B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Формы работы </w:t>
            </w:r>
            <w:proofErr w:type="gramStart"/>
            <w:r>
              <w:rPr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4786" w:type="dxa"/>
          </w:tcPr>
          <w:p w:rsidR="00EB0B3E" w:rsidRDefault="0058501F" w:rsidP="00EB0B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Фронтальная, парная, самостоятельная, коллективная.</w:t>
            </w:r>
          </w:p>
        </w:tc>
      </w:tr>
      <w:tr w:rsidR="00EB0B3E" w:rsidTr="00EB0B3E">
        <w:tc>
          <w:tcPr>
            <w:tcW w:w="4785" w:type="dxa"/>
          </w:tcPr>
          <w:p w:rsidR="00EB0B3E" w:rsidRDefault="0058501F" w:rsidP="00EB0B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деятельности </w:t>
            </w:r>
            <w:proofErr w:type="gramStart"/>
            <w:r>
              <w:rPr>
                <w:sz w:val="28"/>
                <w:szCs w:val="28"/>
              </w:rPr>
              <w:t>обучающихся</w:t>
            </w:r>
            <w:proofErr w:type="gramEnd"/>
            <w:r>
              <w:rPr>
                <w:sz w:val="28"/>
                <w:szCs w:val="28"/>
              </w:rPr>
              <w:t xml:space="preserve"> на уро</w:t>
            </w:r>
            <w:bookmarkStart w:id="0" w:name="_GoBack"/>
            <w:bookmarkEnd w:id="0"/>
            <w:r>
              <w:rPr>
                <w:sz w:val="28"/>
                <w:szCs w:val="28"/>
              </w:rPr>
              <w:t>ке:</w:t>
            </w:r>
          </w:p>
        </w:tc>
        <w:tc>
          <w:tcPr>
            <w:tcW w:w="4786" w:type="dxa"/>
          </w:tcPr>
          <w:p w:rsidR="00EB0B3E" w:rsidRDefault="0058501F" w:rsidP="00EB0B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самостоятельно определяют тему, цель урока;</w:t>
            </w:r>
          </w:p>
          <w:p w:rsidR="0058501F" w:rsidRDefault="0058501F" w:rsidP="00EB0B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-выполняют самостоятельную работу с самопроверкой;</w:t>
            </w:r>
          </w:p>
          <w:p w:rsidR="0058501F" w:rsidRDefault="0058501F" w:rsidP="00EB0B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-оценивают себя;</w:t>
            </w:r>
          </w:p>
          <w:p w:rsidR="0058501F" w:rsidRDefault="0058501F" w:rsidP="00EB0B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-рефлектируют.</w:t>
            </w:r>
          </w:p>
        </w:tc>
      </w:tr>
      <w:tr w:rsidR="00EB0B3E" w:rsidTr="00EB0B3E">
        <w:tc>
          <w:tcPr>
            <w:tcW w:w="4785" w:type="dxa"/>
          </w:tcPr>
          <w:p w:rsidR="00EB0B3E" w:rsidRDefault="0058501F" w:rsidP="00EB0B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Необходимое учебное оборудование</w:t>
            </w:r>
          </w:p>
        </w:tc>
        <w:tc>
          <w:tcPr>
            <w:tcW w:w="4786" w:type="dxa"/>
          </w:tcPr>
          <w:p w:rsidR="00EB0B3E" w:rsidRDefault="0058501F" w:rsidP="00EB0B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 с заданиями, проектор, экран.</w:t>
            </w:r>
          </w:p>
        </w:tc>
      </w:tr>
    </w:tbl>
    <w:p w:rsidR="00EB0B3E" w:rsidRPr="00EB0B3E" w:rsidRDefault="00EB0B3E" w:rsidP="00EB0B3E">
      <w:pPr>
        <w:jc w:val="center"/>
        <w:rPr>
          <w:sz w:val="28"/>
          <w:szCs w:val="28"/>
        </w:rPr>
      </w:pPr>
    </w:p>
    <w:sectPr w:rsidR="00EB0B3E" w:rsidRPr="00EB0B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B3E"/>
    <w:rsid w:val="0004622D"/>
    <w:rsid w:val="000C0EA7"/>
    <w:rsid w:val="004F52E6"/>
    <w:rsid w:val="0058501F"/>
    <w:rsid w:val="00EB0B3E"/>
    <w:rsid w:val="00EC6938"/>
    <w:rsid w:val="00F10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ершова</dc:creator>
  <cp:lastModifiedBy>ершова</cp:lastModifiedBy>
  <cp:revision>1</cp:revision>
  <dcterms:created xsi:type="dcterms:W3CDTF">2015-02-28T04:18:00Z</dcterms:created>
  <dcterms:modified xsi:type="dcterms:W3CDTF">2015-02-28T05:16:00Z</dcterms:modified>
</cp:coreProperties>
</file>