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54" w:rsidRPr="000F2854" w:rsidRDefault="000F2854" w:rsidP="000F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ИНФОРМАЦИОННЫЕ РЕСУРСЫ УЧЕБНО-МЕТОДИЧЕСКОГО КОМПЛЕКТА</w:t>
      </w:r>
    </w:p>
    <w:p w:rsidR="000F2854" w:rsidRPr="000F2854" w:rsidRDefault="000F2854" w:rsidP="000F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«ЗЕЛЕНЫЙ ПАКЕТ» В СФЕРЕ ЭКОЛОГИЧЕСКОГО ОБРАЗОВАНИЯ</w:t>
      </w:r>
    </w:p>
    <w:p w:rsidR="000F2854" w:rsidRPr="000F2854" w:rsidRDefault="000F2854" w:rsidP="000F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(на примере дополнительной программы «Экология города»)</w:t>
      </w:r>
    </w:p>
    <w:p w:rsidR="000F2854" w:rsidRPr="000F2854" w:rsidRDefault="000F2854" w:rsidP="000F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Аксёнова Е.А., Витязева Т.Ю.</w:t>
      </w:r>
    </w:p>
    <w:p w:rsidR="000F2854" w:rsidRPr="000F2854" w:rsidRDefault="000F2854" w:rsidP="000F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ГОУДОД «Коми республиканский эколого-биологический центр»</w:t>
      </w:r>
    </w:p>
    <w:p w:rsidR="000F2854" w:rsidRPr="000F2854" w:rsidRDefault="000F2854" w:rsidP="000F2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г. Сыктывкар, Республика Коми</w:t>
      </w:r>
    </w:p>
    <w:p w:rsidR="009D345E" w:rsidRDefault="000F2854" w:rsidP="009D3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Экологическое образование – признак XXI века. Оно отражает объективную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потребность нашего времени в обучении, воспитании и развитии личности,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направленных на формирование системы знаний и умений, ценностных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ориентаций, нравственно-эстетических и этических отношений, обеспечивающих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экологическую ответственность личности за состояние окружающей среды. В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настоящее время происходят стремительные изменения во всех сферах общества,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которые требуют от человека новых качеств. Высокая планка требований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сегодняшнего дня привела к пониманию актуальности разработки программы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экологического образования, воспитания и просвещения всех слоев населения,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особенно – подрастающего.</w:t>
      </w:r>
    </w:p>
    <w:p w:rsidR="009D345E" w:rsidRDefault="000F2854" w:rsidP="009D3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В настоящее время практически во всех школах Республики Коми отсутствует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экология, как обязательный предмет, он перенесён в систему дополнительного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образования детей. Государственное образовательное учреждение дополнительного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образования детей «Коми республиканский эколого-биологический центр» –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единственное в республике учреждение, занимающееся не только обучением ребят,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но и разработкой, апробацией различных программ, в том числе и эколого-биологической направленности, распространением их на республиканские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учреждения дополнительного образования. В связи с этим, очень важным является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вопрос создания и использования учебно-методических комплектов по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сопровождению учебного процесса.</w:t>
      </w:r>
    </w:p>
    <w:p w:rsidR="00450B82" w:rsidRDefault="000F2854" w:rsidP="00450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В 2011 году Министерством природных ресурсов и охраны окружающей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среды Республики Коми был издан инновационный </w:t>
      </w:r>
      <w:proofErr w:type="spellStart"/>
      <w:r w:rsidRPr="000F2854">
        <w:rPr>
          <w:rFonts w:ascii="Times New Roman" w:eastAsia="TimesNewRomanPSMT" w:hAnsi="Times New Roman" w:cs="Times New Roman"/>
          <w:sz w:val="24"/>
          <w:szCs w:val="24"/>
        </w:rPr>
        <w:t>мультимедийный</w:t>
      </w:r>
      <w:proofErr w:type="spellEnd"/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 учебно-методический комплект «Зеленый пакет» [1], который стал основой для работы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республиканской </w:t>
      </w:r>
      <w:proofErr w:type="spellStart"/>
      <w:r w:rsidRPr="000F2854">
        <w:rPr>
          <w:rFonts w:ascii="Times New Roman" w:eastAsia="TimesNewRomanPSMT" w:hAnsi="Times New Roman" w:cs="Times New Roman"/>
          <w:sz w:val="24"/>
          <w:szCs w:val="24"/>
        </w:rPr>
        <w:t>пилотной</w:t>
      </w:r>
      <w:proofErr w:type="spellEnd"/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 площадки, основанной Министерством образования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Республики Коми. «Зеленый пакет» – это комплект образовательных</w:t>
      </w:r>
      <w:r w:rsidR="009D34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материалов по охране окружающей среды и устойчивому развитию,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разработанный Региональным экологическим центром для Центральной и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Восточной Европы при поддержке Программы экологических грантов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компании «</w:t>
      </w:r>
      <w:proofErr w:type="spellStart"/>
      <w:r w:rsidRPr="000F2854">
        <w:rPr>
          <w:rFonts w:ascii="Times New Roman" w:eastAsia="TimesNewRomanPSMT" w:hAnsi="Times New Roman" w:cs="Times New Roman"/>
          <w:sz w:val="24"/>
          <w:szCs w:val="24"/>
        </w:rPr>
        <w:t>Тойота</w:t>
      </w:r>
      <w:proofErr w:type="spellEnd"/>
      <w:r w:rsidRPr="000F2854">
        <w:rPr>
          <w:rFonts w:ascii="Times New Roman" w:eastAsia="TimesNewRomanPSMT" w:hAnsi="Times New Roman" w:cs="Times New Roman"/>
          <w:sz w:val="24"/>
          <w:szCs w:val="24"/>
        </w:rPr>
        <w:t>» и Министерства окружающей среды Финляндии, а также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при содействии множества российских экспертов и активистов в области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экологии. Благодаря помощи и поддержке большого числа организаций и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частных лиц, художников и дизайнеров, работников сферы образования, в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«Зеленый пакет» попали самые ценные образовательные материалы по охране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окружающей среды и устойчивому развитию, иллюстрированные коллекцией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видеоклипов, образовательными и документальными фильмами,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фотографиями, таблицами и другим наглядными материалами.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F2854" w:rsidRPr="000F2854" w:rsidRDefault="000F2854" w:rsidP="00450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Комплект «Зеленый пакет» фокусирует внимание на специфических темах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и проблемах, связанных с охраной и развитием окружающей среды. Это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современное учебно-методическое пособие, сочетающее в себе традиционные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подходы к обучению с современными информационными технологиями.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Поэтому комплект можно использовать для различных образовательных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программ эколого-биологической направленности. Для примера рассмотрим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использование «Зеленого пакета» при реализации модифицированной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программы «Экология города» [2]. Учебный курс, на котором базируется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дополнительная образовательная программа «Экология города», создан по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предмету «Урбанизированная окружающая среда и её охрана» [3]. При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реализации программы «Экология города» используются как обобщённые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данные по предмету, так и конкретные – по городу Сыктывкару (изучение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состояния окружающей человека среды, в котором строится практическая часть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курса). </w:t>
      </w:r>
      <w:proofErr w:type="gramStart"/>
      <w:r w:rsidRPr="000F2854">
        <w:rPr>
          <w:rFonts w:ascii="Times New Roman" w:eastAsia="TimesNewRomanPSMT" w:hAnsi="Times New Roman" w:cs="Times New Roman"/>
          <w:sz w:val="24"/>
          <w:szCs w:val="24"/>
        </w:rPr>
        <w:t>Цель программы: формирование у обучающихся устойчивого интереса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к </w:t>
      </w:r>
      <w:proofErr w:type="spellStart"/>
      <w:r w:rsidRPr="000F2854">
        <w:rPr>
          <w:rFonts w:ascii="Times New Roman" w:eastAsia="TimesNewRomanPSMT" w:hAnsi="Times New Roman" w:cs="Times New Roman"/>
          <w:sz w:val="24"/>
          <w:szCs w:val="24"/>
        </w:rPr>
        <w:t>урбоэкологии</w:t>
      </w:r>
      <w:proofErr w:type="spellEnd"/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 и первоначального опыта достижения творческого результата;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расширение знаний, развитие первоначальных навыков и качеств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lastRenderedPageBreak/>
        <w:t>личности,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необходимых для дальнейшего самоопределения в предметной области наук об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окружающей человека среде.</w:t>
      </w:r>
      <w:proofErr w:type="gramEnd"/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 Программа 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Экология 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>города»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 рассчитана на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учащихся в возрасте 12-14 лет, не имеющих специальной подготовки в данной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предметной области, но проявивших желание к изучению экологии родного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города. Используя материалы «Зеленого пакета» на занятиях по данной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программе, можно не только «оживить» сухие цифры, но и найти решения по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проблемным вопросам экологии города (таблица 1).</w:t>
      </w:r>
    </w:p>
    <w:p w:rsidR="00450B82" w:rsidRDefault="000F2854" w:rsidP="00450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Таблица 1</w:t>
      </w:r>
      <w:r w:rsidR="00450B82" w:rsidRP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F2854" w:rsidRPr="000F2854" w:rsidRDefault="00450B82" w:rsidP="00450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Использование УМК «Зеленый пакет» на занятиях по программе «Экология</w:t>
      </w:r>
      <w:r w:rsidRP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города»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E76390" w:rsidRPr="000F2854" w:rsidTr="00E422C8">
        <w:trPr>
          <w:trHeight w:val="331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E76390" w:rsidRPr="000F2854" w:rsidRDefault="00E76390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Разделы программы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«Экологии города»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</w:tcBorders>
          </w:tcPr>
          <w:p w:rsidR="00E76390" w:rsidRPr="000F2854" w:rsidRDefault="00E76390" w:rsidP="00E7639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УМК «Зеленый пакет» (разделы и темы)</w:t>
            </w:r>
          </w:p>
        </w:tc>
      </w:tr>
      <w:tr w:rsidR="00D70244" w:rsidRPr="000F2854" w:rsidTr="00E422C8">
        <w:tc>
          <w:tcPr>
            <w:tcW w:w="4361" w:type="dxa"/>
            <w:tcBorders>
              <w:right w:val="single" w:sz="4" w:space="0" w:color="auto"/>
            </w:tcBorders>
          </w:tcPr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Энергообеспечение населённых мест</w:t>
            </w:r>
          </w:p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 «Экономика и окружающая среда» – темы «Энергетика», «Промышленность». «Мы не можем жить без энергии»: 3 самостоятельные работы, видеофильм</w:t>
            </w:r>
            <w:proofErr w:type="gram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«И</w:t>
            </w:r>
            <w:proofErr w:type="gram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сточники энергии», мозговой штурм на тему: «В чем выражается негативное воздействие на окружающую среду различных видов деятельности, связанных с производством энергии?». «Энергосберегающая электрическая лампочка»: анкета «Сравнение различных типов ламп», мозговой штурм на тему «Почему обыкновенные лампы накаливания покупают чаще, чем энергосберегающие?» «За более зеленую промышленность»: видеофильм «Экологические нормативы в промышленности», мозговой штурм по поиску путей повышения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экологическо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й безопасности промышленной деятельности.</w:t>
            </w:r>
          </w:p>
        </w:tc>
      </w:tr>
      <w:tr w:rsidR="00D70244" w:rsidRPr="000F2854" w:rsidTr="00E422C8">
        <w:tc>
          <w:tcPr>
            <w:tcW w:w="4361" w:type="dxa"/>
            <w:tcBorders>
              <w:right w:val="single" w:sz="4" w:space="0" w:color="auto"/>
            </w:tcBorders>
          </w:tcPr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Альтернативная </w:t>
            </w:r>
            <w:proofErr w:type="spell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природосберегающая</w:t>
            </w:r>
            <w:proofErr w:type="spell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энергетика для населенных пунктов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70244" w:rsidRPr="000F2854" w:rsidTr="00E422C8">
        <w:tc>
          <w:tcPr>
            <w:tcW w:w="4361" w:type="dxa"/>
            <w:tcBorders>
              <w:right w:val="single" w:sz="4" w:space="0" w:color="auto"/>
            </w:tcBorders>
          </w:tcPr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Система водоподготовки в городах и ее проблемы</w:t>
            </w:r>
          </w:p>
          <w:p w:rsidR="00D7024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 «Природная среда» – тема «Вода». Раздел «Глобальные проблемы» – тема</w:t>
            </w:r>
            <w:proofErr w:type="gram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«М</w:t>
            </w:r>
            <w:proofErr w:type="gram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оря и океаны». «Вода – основа жизни»: рабочий лист</w:t>
            </w:r>
            <w:proofErr w:type="gram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«В</w:t>
            </w:r>
            <w:proofErr w:type="gram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ода морская и пресная», видеофильм «Пресная вода», «Как экономить воду», мозговой штурм по поиску способов экономии воды дома, мозговой штурм на тему: «Как деятельность человека способствует загрязнению водных ресурсов?», рабочий лист «Этапы очистки сточных вод», лабораторные работы. «Сохраним Черное море»: рабочий лист «Что мы знаем о Черном море?», конференция «Сохраним Черное море», видеоклип «Морские вояки»</w:t>
            </w:r>
          </w:p>
        </w:tc>
      </w:tr>
      <w:tr w:rsidR="00D70244" w:rsidRPr="000F2854" w:rsidTr="00E422C8">
        <w:tc>
          <w:tcPr>
            <w:tcW w:w="4361" w:type="dxa"/>
            <w:tcBorders>
              <w:right w:val="single" w:sz="4" w:space="0" w:color="auto"/>
            </w:tcBorders>
          </w:tcPr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Охрана водных ресурсов и очистка сточных вод городов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70244" w:rsidRPr="000F2854" w:rsidTr="00E422C8">
        <w:tc>
          <w:tcPr>
            <w:tcW w:w="4361" w:type="dxa"/>
            <w:tcBorders>
              <w:right w:val="single" w:sz="4" w:space="0" w:color="auto"/>
            </w:tcBorders>
          </w:tcPr>
          <w:p w:rsidR="00D70244" w:rsidRPr="000F2854" w:rsidRDefault="00D70244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Экологические</w:t>
            </w:r>
            <w:r w:rsidR="00E7026D"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проблемы городского транспорта и пути их</w:t>
            </w:r>
            <w:r w:rsidR="00E422C8"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D70244" w:rsidRPr="000F2854" w:rsidRDefault="00E422C8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 «Экономика и окружающая среда» – тема «Транспорт» «Люди и транспорт»: видеофильм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«Транспорт и окружающая среда», мозговой штурм на тему: «Как можно повысить степень экологической безопасности транспорта в нашем населенном пункте?», рабочий лист</w:t>
            </w:r>
            <w:proofErr w:type="gram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«М</w:t>
            </w:r>
            <w:proofErr w:type="gram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аленький принц», рабочий лист «В поисках </w:t>
            </w:r>
            <w:proofErr w:type="spell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эко-машины</w:t>
            </w:r>
            <w:proofErr w:type="spell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будущего», видеоклип «Сделаем транспорт чище». «На велосипеде – в будущее»: мозговой штурм на тему: «Что нужно сделать в нашем населенном пункте для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большего удобства езды на велосипедах?»</w:t>
            </w:r>
          </w:p>
        </w:tc>
      </w:tr>
      <w:tr w:rsidR="000530AD" w:rsidRPr="000F2854" w:rsidTr="000530AD">
        <w:trPr>
          <w:trHeight w:val="1760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</w:tcPr>
          <w:p w:rsidR="000530AD" w:rsidRPr="000F2854" w:rsidRDefault="000530AD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Воздух урбанизированных территорий</w:t>
            </w:r>
          </w:p>
        </w:tc>
        <w:tc>
          <w:tcPr>
            <w:tcW w:w="5210" w:type="dxa"/>
            <w:vMerge w:val="restart"/>
            <w:tcBorders>
              <w:left w:val="single" w:sz="4" w:space="0" w:color="auto"/>
            </w:tcBorders>
          </w:tcPr>
          <w:p w:rsidR="000530AD" w:rsidRPr="000F2854" w:rsidRDefault="000530AD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Раздел «Природная среда» – тема «Воздух». </w:t>
            </w:r>
            <w:proofErr w:type="gram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 «Глобальные проблемы» – темы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«Разрушение озонового слоя», «Подкисление и </w:t>
            </w:r>
            <w:proofErr w:type="spell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закисление</w:t>
            </w:r>
            <w:proofErr w:type="spell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» «Чистота воздуха»: рабочий 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«Атмосфера», видеофильм «Наш воздух», мозговой штурм на тему:</w:t>
            </w:r>
            <w:proofErr w:type="gram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«Что вызывает смог?», видеоклип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«Как сохранить чистоту воздуха», мозговой штурм на тему: «Как можно уменьшить риск для здоровья от воздействия загрязненного воздуха?». «Давайте взглянем вверх»: видеофильм «Давайте взглянем вверх…», рабочий лист «Какова степень риска для здоровья?». «Кислотные дожди»: видеофильм</w:t>
            </w:r>
            <w:proofErr w:type="gram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«К</w:t>
            </w:r>
            <w:proofErr w:type="gram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ислотные дожди», мозговой штурм на тему: «Как справиться с проблемой подкисления?»</w:t>
            </w:r>
          </w:p>
        </w:tc>
      </w:tr>
      <w:tr w:rsidR="000530AD" w:rsidRPr="000F2854" w:rsidTr="000530AD">
        <w:trPr>
          <w:trHeight w:val="2660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:rsidR="000530AD" w:rsidRPr="000F2854" w:rsidRDefault="000530AD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Защита атмосферного воздуха городов</w:t>
            </w:r>
          </w:p>
        </w:tc>
        <w:tc>
          <w:tcPr>
            <w:tcW w:w="5210" w:type="dxa"/>
            <w:vMerge/>
            <w:tcBorders>
              <w:left w:val="single" w:sz="4" w:space="0" w:color="auto"/>
            </w:tcBorders>
          </w:tcPr>
          <w:p w:rsidR="000530AD" w:rsidRPr="000F2854" w:rsidRDefault="000530AD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422C8" w:rsidRPr="000F2854" w:rsidTr="000530AD">
        <w:tc>
          <w:tcPr>
            <w:tcW w:w="4361" w:type="dxa"/>
            <w:tcBorders>
              <w:right w:val="single" w:sz="4" w:space="0" w:color="auto"/>
            </w:tcBorders>
          </w:tcPr>
          <w:p w:rsidR="00E422C8" w:rsidRPr="000F2854" w:rsidRDefault="000530AD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Городские отходы и обращение с ними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E422C8" w:rsidRPr="000F2854" w:rsidRDefault="000530AD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«Неблагоприятные воздействия» – темы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«Отходы», «Химические вещества». </w:t>
            </w:r>
            <w:proofErr w:type="gram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 «Природная среда» – тема «Почва» «Материалы и отходы»: исследование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Замусоренность</w:t>
            </w:r>
            <w:proofErr w:type="spell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школьного двора и его окрестностей», рабочий 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«Спилили дерево в лесу…», видеофильм «Мусор», рабочий 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«Какие материалы лучше?</w:t>
            </w:r>
            <w:proofErr w:type="gram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="00535AEA"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«Управление отходами»: рабочий лист</w:t>
            </w:r>
            <w:r w:rsidR="00535AE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535AEA"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«Площадка для компостирования», ролевая игра «Заколдованный круг», видеоклип «Внимание, </w:t>
            </w:r>
            <w:proofErr w:type="spellStart"/>
            <w:r w:rsidR="00535AEA"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диоксины</w:t>
            </w:r>
            <w:proofErr w:type="spellEnd"/>
            <w:r w:rsidR="00535AEA"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!». «Химикаты вокруг нас»: мозговой штурм на тему использования батареек и аккумуляторов в быту, видеофильм «Жизнь среди ядов». «Почва – наше богатство»: видеофильм «Почва – наше богатство», мозговой штурм, дискуссия.</w:t>
            </w:r>
          </w:p>
        </w:tc>
      </w:tr>
      <w:tr w:rsidR="000530AD" w:rsidRPr="000F2854" w:rsidTr="00535AEA">
        <w:tc>
          <w:tcPr>
            <w:tcW w:w="4361" w:type="dxa"/>
            <w:tcBorders>
              <w:right w:val="single" w:sz="4" w:space="0" w:color="auto"/>
            </w:tcBorders>
          </w:tcPr>
          <w:p w:rsidR="000530AD" w:rsidRPr="000F2854" w:rsidRDefault="00535AEA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Акустическое и электромагнитное загрязнение городов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530AD" w:rsidRPr="000F2854" w:rsidRDefault="00240459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«Н</w:t>
            </w:r>
            <w:proofErr w:type="gramEnd"/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еблагоприятные воздействия» – тема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«Шум»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«Спасите наши уши!»: видеоклип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«Шум», рабочий лист «Шкала шума»</w:t>
            </w:r>
          </w:p>
        </w:tc>
      </w:tr>
      <w:tr w:rsidR="00240459" w:rsidRPr="000F2854" w:rsidTr="00240459">
        <w:tc>
          <w:tcPr>
            <w:tcW w:w="4361" w:type="dxa"/>
            <w:tcBorders>
              <w:right w:val="single" w:sz="4" w:space="0" w:color="auto"/>
            </w:tcBorders>
          </w:tcPr>
          <w:p w:rsidR="00240459" w:rsidRPr="000F2854" w:rsidRDefault="00240459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Животные и растения в городе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240459" w:rsidRPr="000F2854" w:rsidRDefault="00240459" w:rsidP="007A52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 «Ценности» – темы «Общество и потребления», «Здоровье и окружающая среда»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«Про собак и людей»: рабочий 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F2854">
              <w:rPr>
                <w:rFonts w:ascii="Times New Roman" w:eastAsia="TimesNewRomanPSMT" w:hAnsi="Times New Roman" w:cs="Times New Roman"/>
                <w:sz w:val="24"/>
                <w:szCs w:val="24"/>
              </w:rPr>
              <w:t>«Бродячие собаки»</w:t>
            </w:r>
          </w:p>
        </w:tc>
      </w:tr>
    </w:tbl>
    <w:p w:rsidR="00450B82" w:rsidRDefault="00450B82" w:rsidP="00450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50B82" w:rsidRDefault="000F2854" w:rsidP="00450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Используя материалы комплекта «Зеленый пакет», решается не только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задача получения и закрепления знаний у учащихся в области окружающей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среды, но и формирования новых ценностных и этических подходов, новой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модели поведения в школе, дома, в обществе. В этом контексте учащиеся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рассматриваются как активные партнеры преподавателей в использовании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различных видов деятельности, проведении дискуссий, деловых игр, принятия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решений. Через учителей и учащихся основные идеи пособия адресуются также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другим членам их семей и обществу в целом [1].</w:t>
      </w:r>
    </w:p>
    <w:p w:rsidR="000F2854" w:rsidRPr="000F2854" w:rsidRDefault="000F2854" w:rsidP="00450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«Зеленый пакет» должен способствовать интеграции знаний в области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экологии и образования для устойчивого развития, т.к. судьба природы зависит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>от того, какие граждане завтра будут составлять основу общества.</w:t>
      </w:r>
    </w:p>
    <w:p w:rsidR="00450B82" w:rsidRDefault="00450B82" w:rsidP="000F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50B82" w:rsidRDefault="00450B82" w:rsidP="000F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Список используемых источников</w:t>
      </w:r>
    </w:p>
    <w:p w:rsidR="000F2854" w:rsidRPr="000F2854" w:rsidRDefault="000F2854" w:rsidP="000F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1. Зеленый пакет: Комплект образовательных материалов/ред. </w:t>
      </w:r>
      <w:proofErr w:type="gramStart"/>
      <w:r w:rsidRPr="000F2854">
        <w:rPr>
          <w:rFonts w:ascii="Times New Roman" w:eastAsia="TimesNewRomanPSMT" w:hAnsi="Times New Roman" w:cs="Times New Roman"/>
          <w:sz w:val="24"/>
          <w:szCs w:val="24"/>
        </w:rPr>
        <w:t>к.б</w:t>
      </w:r>
      <w:proofErr w:type="gramEnd"/>
      <w:r w:rsidRPr="000F2854">
        <w:rPr>
          <w:rFonts w:ascii="Times New Roman" w:eastAsia="TimesNewRomanPSMT" w:hAnsi="Times New Roman" w:cs="Times New Roman"/>
          <w:sz w:val="24"/>
          <w:szCs w:val="24"/>
        </w:rPr>
        <w:t>.н.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А.В.Щербаков. – </w:t>
      </w:r>
      <w:proofErr w:type="spellStart"/>
      <w:r w:rsidRPr="000F2854">
        <w:rPr>
          <w:rFonts w:ascii="Times New Roman" w:eastAsia="TimesNewRomanPSMT" w:hAnsi="Times New Roman" w:cs="Times New Roman"/>
          <w:sz w:val="24"/>
          <w:szCs w:val="24"/>
        </w:rPr>
        <w:t>Сентендре</w:t>
      </w:r>
      <w:proofErr w:type="spellEnd"/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 (Венгрия): РЭЦ, 2009.</w:t>
      </w:r>
    </w:p>
    <w:p w:rsidR="000F2854" w:rsidRPr="000F2854" w:rsidRDefault="000F2854" w:rsidP="000F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2. Денисов В.В., Курбатова А.С, Денисова И.А., Бондаренко В.Д., Грачев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В.А., </w:t>
      </w:r>
      <w:proofErr w:type="spellStart"/>
      <w:r w:rsidRPr="000F2854">
        <w:rPr>
          <w:rFonts w:ascii="Times New Roman" w:eastAsia="TimesNewRomanPSMT" w:hAnsi="Times New Roman" w:cs="Times New Roman"/>
          <w:sz w:val="24"/>
          <w:szCs w:val="24"/>
        </w:rPr>
        <w:t>Гутенев</w:t>
      </w:r>
      <w:proofErr w:type="spellEnd"/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 В.В., Нагнибеда Б.А. Экология города: Учебное пособие / Под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ред. проф. В. В. Денисова. </w:t>
      </w:r>
      <w:proofErr w:type="gramStart"/>
      <w:r w:rsidRPr="000F2854">
        <w:rPr>
          <w:rFonts w:ascii="Times New Roman" w:eastAsia="TimesNewRomanPSMT" w:hAnsi="Times New Roman" w:cs="Times New Roman"/>
          <w:sz w:val="24"/>
          <w:szCs w:val="24"/>
        </w:rPr>
        <w:t>—Р</w:t>
      </w:r>
      <w:proofErr w:type="gramEnd"/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остов </w:t>
      </w:r>
      <w:proofErr w:type="spellStart"/>
      <w:r w:rsidRPr="000F2854">
        <w:rPr>
          <w:rFonts w:ascii="Times New Roman" w:eastAsia="TimesNewRomanPSMT" w:hAnsi="Times New Roman" w:cs="Times New Roman"/>
          <w:sz w:val="24"/>
          <w:szCs w:val="24"/>
        </w:rPr>
        <w:t>н</w:t>
      </w:r>
      <w:proofErr w:type="spellEnd"/>
      <w:r w:rsidRPr="000F2854">
        <w:rPr>
          <w:rFonts w:ascii="Times New Roman" w:eastAsia="TimesNewRomanPSMT" w:hAnsi="Times New Roman" w:cs="Times New Roman"/>
          <w:sz w:val="24"/>
          <w:szCs w:val="24"/>
        </w:rPr>
        <w:t>/Д., «</w:t>
      </w:r>
      <w:proofErr w:type="spellStart"/>
      <w:r w:rsidRPr="000F2854">
        <w:rPr>
          <w:rFonts w:ascii="Times New Roman" w:eastAsia="TimesNewRomanPSMT" w:hAnsi="Times New Roman" w:cs="Times New Roman"/>
          <w:sz w:val="24"/>
          <w:szCs w:val="24"/>
        </w:rPr>
        <w:t>МарТ</w:t>
      </w:r>
      <w:proofErr w:type="spellEnd"/>
      <w:r w:rsidRPr="000F2854">
        <w:rPr>
          <w:rFonts w:ascii="Times New Roman" w:eastAsia="TimesNewRomanPSMT" w:hAnsi="Times New Roman" w:cs="Times New Roman"/>
          <w:sz w:val="24"/>
          <w:szCs w:val="24"/>
        </w:rPr>
        <w:t>», 2008. С. 832.</w:t>
      </w:r>
    </w:p>
    <w:p w:rsidR="000052E5" w:rsidRPr="00450B82" w:rsidRDefault="000F2854" w:rsidP="0045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F2854">
        <w:rPr>
          <w:rFonts w:ascii="Times New Roman" w:eastAsia="TimesNewRomanPSMT" w:hAnsi="Times New Roman" w:cs="Times New Roman"/>
          <w:sz w:val="24"/>
          <w:szCs w:val="24"/>
        </w:rPr>
        <w:t>3. Аверьянова А.И., Кочетков А.А. Модифицированная дополнительная</w:t>
      </w:r>
      <w:r w:rsidR="00450B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2854">
        <w:rPr>
          <w:rFonts w:ascii="Times New Roman" w:eastAsia="TimesNewRomanPSMT" w:hAnsi="Times New Roman" w:cs="Times New Roman"/>
          <w:sz w:val="24"/>
          <w:szCs w:val="24"/>
        </w:rPr>
        <w:t xml:space="preserve">образовательная программа «Экология города» / – </w:t>
      </w:r>
      <w:proofErr w:type="gramStart"/>
      <w:r w:rsidRPr="000F2854">
        <w:rPr>
          <w:rFonts w:ascii="Times New Roman" w:eastAsia="TimesNewRomanPSMT" w:hAnsi="Times New Roman" w:cs="Times New Roman"/>
          <w:sz w:val="24"/>
          <w:szCs w:val="24"/>
        </w:rPr>
        <w:t>г</w:t>
      </w:r>
      <w:proofErr w:type="gramEnd"/>
      <w:r w:rsidRPr="000F2854">
        <w:rPr>
          <w:rFonts w:ascii="Times New Roman" w:eastAsia="TimesNewRomanPSMT" w:hAnsi="Times New Roman" w:cs="Times New Roman"/>
          <w:sz w:val="24"/>
          <w:szCs w:val="24"/>
        </w:rPr>
        <w:t>. Сыктывкар, 2011. С. 23.</w:t>
      </w:r>
    </w:p>
    <w:sectPr w:rsidR="000052E5" w:rsidRPr="00450B82" w:rsidSect="0000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2854"/>
    <w:rsid w:val="000052E5"/>
    <w:rsid w:val="000530AD"/>
    <w:rsid w:val="000F2854"/>
    <w:rsid w:val="00240459"/>
    <w:rsid w:val="00450B82"/>
    <w:rsid w:val="00535AEA"/>
    <w:rsid w:val="009D345E"/>
    <w:rsid w:val="00D70244"/>
    <w:rsid w:val="00E422C8"/>
    <w:rsid w:val="00E7026D"/>
    <w:rsid w:val="00E7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 РЭБЦ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user_eaa</dc:creator>
  <cp:keywords/>
  <dc:description/>
  <cp:lastModifiedBy>user_eaa</cp:lastModifiedBy>
  <cp:revision>9</cp:revision>
  <dcterms:created xsi:type="dcterms:W3CDTF">2012-08-21T07:35:00Z</dcterms:created>
  <dcterms:modified xsi:type="dcterms:W3CDTF">2012-08-21T08:20:00Z</dcterms:modified>
</cp:coreProperties>
</file>