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24" w:rsidRPr="00CC2C78" w:rsidRDefault="006F3224" w:rsidP="006F3224">
      <w:pPr>
        <w:pStyle w:val="1"/>
        <w:spacing w:before="0" w:after="0"/>
        <w:jc w:val="center"/>
        <w:rPr>
          <w:rStyle w:val="a3"/>
          <w:rFonts w:ascii="Times New Roman" w:hAnsi="Times New Roman"/>
          <w:b w:val="0"/>
          <w:i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i w:val="0"/>
          <w:sz w:val="24"/>
          <w:szCs w:val="24"/>
        </w:rPr>
        <w:t>П</w:t>
      </w:r>
      <w:r w:rsidRPr="00CC2C78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роектная  задача  для </w:t>
      </w:r>
      <w:r>
        <w:rPr>
          <w:rStyle w:val="a3"/>
          <w:rFonts w:ascii="Times New Roman" w:hAnsi="Times New Roman"/>
          <w:b w:val="0"/>
          <w:i w:val="0"/>
          <w:sz w:val="24"/>
          <w:szCs w:val="24"/>
        </w:rPr>
        <w:t>2</w:t>
      </w:r>
      <w:r w:rsidRPr="00CC2C78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класса </w:t>
      </w:r>
    </w:p>
    <w:p w:rsidR="006F3224" w:rsidRPr="00CC2C78" w:rsidRDefault="006F3224" w:rsidP="006F3224">
      <w:pPr>
        <w:pStyle w:val="1"/>
        <w:spacing w:before="0" w:after="0"/>
        <w:jc w:val="both"/>
        <w:rPr>
          <w:rStyle w:val="a3"/>
          <w:rFonts w:ascii="Times New Roman" w:hAnsi="Times New Roman"/>
          <w:b w:val="0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7088"/>
      </w:tblGrid>
      <w:tr w:rsidR="006F3224" w:rsidRPr="001C58ED" w:rsidTr="00D40F96">
        <w:tc>
          <w:tcPr>
            <w:tcW w:w="3652" w:type="dxa"/>
          </w:tcPr>
          <w:p w:rsidR="006F3224" w:rsidRPr="00D76359" w:rsidRDefault="006F3224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76359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Название задачи</w:t>
            </w:r>
          </w:p>
        </w:tc>
        <w:tc>
          <w:tcPr>
            <w:tcW w:w="7088" w:type="dxa"/>
          </w:tcPr>
          <w:p w:rsidR="006F3224" w:rsidRPr="00D76359" w:rsidRDefault="006F3224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Спасение кота</w:t>
            </w:r>
          </w:p>
        </w:tc>
      </w:tr>
      <w:tr w:rsidR="006F3224" w:rsidRPr="001C58ED" w:rsidTr="00D40F96">
        <w:tc>
          <w:tcPr>
            <w:tcW w:w="3652" w:type="dxa"/>
          </w:tcPr>
          <w:p w:rsidR="006F3224" w:rsidRPr="00D76359" w:rsidRDefault="006F3224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76359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Предмет</w:t>
            </w:r>
          </w:p>
        </w:tc>
        <w:tc>
          <w:tcPr>
            <w:tcW w:w="7088" w:type="dxa"/>
          </w:tcPr>
          <w:p w:rsidR="006F3224" w:rsidRPr="00D76359" w:rsidRDefault="006F3224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Математика, окружающий мир, литературное чтение, русский язык, </w:t>
            </w:r>
            <w:proofErr w:type="gramStart"/>
            <w:r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изо</w:t>
            </w:r>
            <w:proofErr w:type="gramEnd"/>
          </w:p>
        </w:tc>
      </w:tr>
      <w:tr w:rsidR="006F3224" w:rsidRPr="001C58ED" w:rsidTr="00D40F96">
        <w:tc>
          <w:tcPr>
            <w:tcW w:w="3652" w:type="dxa"/>
          </w:tcPr>
          <w:p w:rsidR="006F3224" w:rsidRPr="00D76359" w:rsidRDefault="006F3224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76359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Класс</w:t>
            </w:r>
          </w:p>
        </w:tc>
        <w:tc>
          <w:tcPr>
            <w:tcW w:w="7088" w:type="dxa"/>
          </w:tcPr>
          <w:p w:rsidR="006F3224" w:rsidRPr="00D76359" w:rsidRDefault="006F3224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</w:tr>
      <w:tr w:rsidR="006F3224" w:rsidRPr="001C58ED" w:rsidTr="00D40F96">
        <w:tc>
          <w:tcPr>
            <w:tcW w:w="3652" w:type="dxa"/>
          </w:tcPr>
          <w:p w:rsidR="006F3224" w:rsidRPr="00D76359" w:rsidRDefault="006F3224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76359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Вид задачи </w:t>
            </w:r>
          </w:p>
        </w:tc>
        <w:tc>
          <w:tcPr>
            <w:tcW w:w="7088" w:type="dxa"/>
          </w:tcPr>
          <w:p w:rsidR="006F3224" w:rsidRPr="00D76359" w:rsidRDefault="006F3224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Меж</w:t>
            </w:r>
            <w:r w:rsidRPr="00D76359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предметная</w:t>
            </w:r>
            <w:proofErr w:type="spellEnd"/>
            <w:r w:rsidRPr="00D76359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проектная задача.</w:t>
            </w:r>
          </w:p>
        </w:tc>
      </w:tr>
      <w:tr w:rsidR="006F3224" w:rsidRPr="001C58ED" w:rsidTr="00D40F96">
        <w:tc>
          <w:tcPr>
            <w:tcW w:w="3652" w:type="dxa"/>
          </w:tcPr>
          <w:p w:rsidR="006F3224" w:rsidRPr="00D76359" w:rsidRDefault="006F3224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76359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Цели и педагогические задачи (педагогический замысел)</w:t>
            </w:r>
          </w:p>
        </w:tc>
        <w:tc>
          <w:tcPr>
            <w:tcW w:w="7088" w:type="dxa"/>
          </w:tcPr>
          <w:p w:rsidR="006F3224" w:rsidRPr="00D76359" w:rsidRDefault="006F3224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76359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1) </w:t>
            </w:r>
            <w:r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Комплексное использование освоенных в разных предметах способов действий</w:t>
            </w:r>
            <w:r w:rsidRPr="00D76359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в </w:t>
            </w:r>
            <w:proofErr w:type="spellStart"/>
            <w:r w:rsidRPr="00D76359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ква</w:t>
            </w:r>
            <w:r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зиреальной</w:t>
            </w:r>
            <w:proofErr w:type="spellEnd"/>
            <w:r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(модельной) ситуации, требующей их совмещения</w:t>
            </w:r>
          </w:p>
          <w:p w:rsidR="006F3224" w:rsidRPr="00D76359" w:rsidRDefault="006F3224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76359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2) Сотрудничество учащихся в малых группах (коллективно-распределённая деятельность) при решении общей задачи.</w:t>
            </w:r>
          </w:p>
        </w:tc>
      </w:tr>
      <w:tr w:rsidR="006F3224" w:rsidRPr="001C58ED" w:rsidTr="00D40F96">
        <w:tc>
          <w:tcPr>
            <w:tcW w:w="3652" w:type="dxa"/>
          </w:tcPr>
          <w:p w:rsidR="006F3224" w:rsidRPr="00D76359" w:rsidRDefault="006F3224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76359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Знания, умения и способы действия, на которые опирается задача</w:t>
            </w:r>
          </w:p>
        </w:tc>
        <w:tc>
          <w:tcPr>
            <w:tcW w:w="7088" w:type="dxa"/>
          </w:tcPr>
          <w:p w:rsidR="006F3224" w:rsidRDefault="006F3224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Математика:</w:t>
            </w:r>
          </w:p>
          <w:p w:rsidR="006F3224" w:rsidRDefault="006F3224" w:rsidP="00D40F96">
            <w:pPr>
              <w:pStyle w:val="1"/>
              <w:numPr>
                <w:ilvl w:val="0"/>
                <w:numId w:val="1"/>
              </w:numPr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Проведение несложных расчётов;</w:t>
            </w:r>
          </w:p>
          <w:p w:rsidR="006F3224" w:rsidRDefault="00D40F96" w:rsidP="00D40F96">
            <w:pPr>
              <w:pStyle w:val="1"/>
              <w:numPr>
                <w:ilvl w:val="0"/>
                <w:numId w:val="1"/>
              </w:numPr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«</w:t>
            </w:r>
            <w:r w:rsidR="006F3224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Чтение</w:t>
            </w:r>
            <w:r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»</w:t>
            </w:r>
            <w:r w:rsidR="006F3224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таблиц;</w:t>
            </w:r>
          </w:p>
          <w:p w:rsidR="006F3224" w:rsidRDefault="00D40F96" w:rsidP="00D40F96">
            <w:pPr>
              <w:pStyle w:val="1"/>
              <w:numPr>
                <w:ilvl w:val="0"/>
                <w:numId w:val="1"/>
              </w:numPr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Измерение</w:t>
            </w:r>
            <w:r w:rsidR="006F3224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величин.</w:t>
            </w:r>
          </w:p>
          <w:p w:rsidR="006F3224" w:rsidRDefault="006F3224" w:rsidP="00D40F96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Окружающий мир:</w:t>
            </w:r>
          </w:p>
          <w:p w:rsidR="00D40F96" w:rsidRDefault="006F3224" w:rsidP="00D40F96">
            <w:pPr>
              <w:pStyle w:val="1"/>
              <w:numPr>
                <w:ilvl w:val="0"/>
                <w:numId w:val="2"/>
              </w:numPr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Работа с картосхемой;</w:t>
            </w:r>
          </w:p>
          <w:p w:rsidR="00D40F96" w:rsidRPr="00D40F96" w:rsidRDefault="00D40F96" w:rsidP="00D40F96">
            <w:pPr>
              <w:pStyle w:val="1"/>
              <w:numPr>
                <w:ilvl w:val="0"/>
                <w:numId w:val="2"/>
              </w:numPr>
              <w:spacing w:before="0" w:after="0"/>
              <w:jc w:val="both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D40F96">
              <w:rPr>
                <w:rFonts w:ascii="Times New Roman" w:hAnsi="Times New Roman"/>
                <w:b w:val="0"/>
                <w:sz w:val="24"/>
                <w:szCs w:val="24"/>
              </w:rPr>
              <w:t>Работа со справочным материалом;</w:t>
            </w:r>
          </w:p>
          <w:p w:rsidR="00D40F96" w:rsidRPr="00D40F96" w:rsidRDefault="006F3224" w:rsidP="00D40F96">
            <w:pPr>
              <w:pStyle w:val="1"/>
              <w:numPr>
                <w:ilvl w:val="0"/>
                <w:numId w:val="2"/>
              </w:numPr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40F96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Определение сторон горизонта.</w:t>
            </w:r>
          </w:p>
          <w:p w:rsidR="006F3224" w:rsidRPr="00D40F96" w:rsidRDefault="006F3224" w:rsidP="00D40F96">
            <w:pPr>
              <w:pStyle w:val="a5"/>
              <w:jc w:val="both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0F96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Русский язык:</w:t>
            </w:r>
          </w:p>
          <w:p w:rsidR="006F3224" w:rsidRDefault="006F3224" w:rsidP="00D40F96">
            <w:pPr>
              <w:pStyle w:val="a5"/>
              <w:numPr>
                <w:ilvl w:val="0"/>
                <w:numId w:val="5"/>
              </w:numPr>
              <w:jc w:val="both"/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Умение работать с анаграммами как косвенный признак </w:t>
            </w:r>
            <w:proofErr w:type="spellStart"/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навыка чтения</w:t>
            </w:r>
          </w:p>
          <w:p w:rsidR="006F3224" w:rsidRDefault="006F3224" w:rsidP="00D40F96">
            <w:pPr>
              <w:pStyle w:val="a5"/>
              <w:jc w:val="both"/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Литературное чтение:</w:t>
            </w:r>
          </w:p>
          <w:p w:rsidR="006F3224" w:rsidRDefault="006F3224" w:rsidP="00D40F96">
            <w:pPr>
              <w:pStyle w:val="a5"/>
              <w:numPr>
                <w:ilvl w:val="0"/>
                <w:numId w:val="5"/>
              </w:numPr>
              <w:jc w:val="both"/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Умение работать с текстом</w:t>
            </w:r>
            <w:r w:rsidRPr="006F3224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6F3224" w:rsidRPr="006F3224" w:rsidRDefault="006F3224" w:rsidP="00D40F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24">
              <w:rPr>
                <w:rFonts w:ascii="Times New Roman" w:hAnsi="Times New Roman" w:cs="Times New Roman"/>
                <w:sz w:val="24"/>
                <w:szCs w:val="24"/>
              </w:rPr>
              <w:t>Изо:</w:t>
            </w:r>
          </w:p>
          <w:p w:rsidR="006F3224" w:rsidRDefault="006F3224" w:rsidP="00D40F9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24">
              <w:rPr>
                <w:rFonts w:ascii="Times New Roman" w:hAnsi="Times New Roman" w:cs="Times New Roman"/>
                <w:sz w:val="24"/>
                <w:szCs w:val="24"/>
              </w:rPr>
              <w:t>Иллюстрирование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224" w:rsidRDefault="006F3224" w:rsidP="00D40F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умения:</w:t>
            </w:r>
          </w:p>
          <w:p w:rsidR="006F3224" w:rsidRPr="00BF5722" w:rsidRDefault="006F3224" w:rsidP="00D40F96">
            <w:pPr>
              <w:pStyle w:val="a5"/>
              <w:numPr>
                <w:ilvl w:val="0"/>
                <w:numId w:val="3"/>
              </w:numPr>
              <w:jc w:val="both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F3224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работа в малой группе</w:t>
            </w:r>
            <w:r w:rsidR="00BF572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(коммуникативная компетентность)</w:t>
            </w:r>
            <w:r w:rsidRPr="006F3224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: организация работы, распределение заданий между участниками группы, взаимодействие и взаимопомощь в ходе решения задачи, взаимоконтроль</w:t>
            </w:r>
            <w:r w:rsidR="00BF572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;</w:t>
            </w:r>
          </w:p>
          <w:p w:rsidR="00BF5722" w:rsidRPr="006F3224" w:rsidRDefault="00BF5722" w:rsidP="00D40F96">
            <w:pPr>
              <w:pStyle w:val="a5"/>
              <w:numPr>
                <w:ilvl w:val="0"/>
                <w:numId w:val="3"/>
              </w:numPr>
              <w:jc w:val="both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работа с текстом, умение находить существенную информацию.</w:t>
            </w:r>
          </w:p>
        </w:tc>
      </w:tr>
      <w:tr w:rsidR="006F3224" w:rsidRPr="001C58ED" w:rsidTr="00D40F96">
        <w:tc>
          <w:tcPr>
            <w:tcW w:w="3652" w:type="dxa"/>
          </w:tcPr>
          <w:p w:rsidR="006F3224" w:rsidRPr="00D76359" w:rsidRDefault="006F3224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76359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Планируемый педагогический результат</w:t>
            </w:r>
          </w:p>
        </w:tc>
        <w:tc>
          <w:tcPr>
            <w:tcW w:w="7088" w:type="dxa"/>
          </w:tcPr>
          <w:p w:rsidR="006F3224" w:rsidRPr="00D76359" w:rsidRDefault="006F3224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76359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Демонстрация учащимися:</w:t>
            </w:r>
          </w:p>
          <w:p w:rsidR="006F3224" w:rsidRPr="00D76359" w:rsidRDefault="006F3224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76359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1) освоения предметного материала и возможностей применять его в нестандартных условиях;</w:t>
            </w:r>
          </w:p>
          <w:p w:rsidR="006F3224" w:rsidRPr="00D76359" w:rsidRDefault="006F3224" w:rsidP="00BF5722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76359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2) умения, работая в малой группе, создать конечный продукт – «</w:t>
            </w:r>
            <w:r w:rsidR="00BF5722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разработать карту маршрута по спасению кота</w:t>
            </w:r>
            <w:r w:rsidRPr="00D76359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»</w:t>
            </w:r>
            <w:r w:rsidR="00BF5722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, содержащую описание основных этапов решения проектной задачи.</w:t>
            </w:r>
          </w:p>
        </w:tc>
      </w:tr>
      <w:tr w:rsidR="006F3224" w:rsidRPr="001C58ED" w:rsidTr="00D40F96">
        <w:tc>
          <w:tcPr>
            <w:tcW w:w="3652" w:type="dxa"/>
          </w:tcPr>
          <w:p w:rsidR="006F3224" w:rsidRPr="00D76359" w:rsidRDefault="006F3224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76359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Способ и формат оценивания результатов работы</w:t>
            </w:r>
          </w:p>
        </w:tc>
        <w:tc>
          <w:tcPr>
            <w:tcW w:w="7088" w:type="dxa"/>
          </w:tcPr>
          <w:p w:rsidR="006F3224" w:rsidRPr="00D76359" w:rsidRDefault="006F3224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76359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Оценивается:</w:t>
            </w:r>
          </w:p>
          <w:p w:rsidR="006F3224" w:rsidRPr="00D76359" w:rsidRDefault="006F3224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76359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– владение предметными знаниями и умениями; </w:t>
            </w:r>
          </w:p>
          <w:p w:rsidR="006F3224" w:rsidRPr="00D76359" w:rsidRDefault="006F3224" w:rsidP="00711000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76359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– умение применить их для решения практической задачи;</w:t>
            </w:r>
          </w:p>
          <w:p w:rsidR="006F3224" w:rsidRPr="00D76359" w:rsidRDefault="006F3224" w:rsidP="00D40F96">
            <w:pPr>
              <w:pStyle w:val="1"/>
              <w:spacing w:before="0" w:after="0"/>
              <w:jc w:val="both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76359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– умение учащихся взаимодействовать в малой группе (распределять работу, оказывать взаимопомощь, проводить взаимный контроль, объединять результаты работы отдельных участников группы в единый продукт). Оценивание этой группы умений проводится в форме экспертного наблюдения, в ходе которого заполняется экспертный лист</w:t>
            </w:r>
            <w:r w:rsidR="00D40F96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</w:tr>
    </w:tbl>
    <w:p w:rsidR="005F4400" w:rsidRDefault="005F4400"/>
    <w:sectPr w:rsidR="005F4400" w:rsidSect="006F322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2775"/>
    <w:multiLevelType w:val="hybridMultilevel"/>
    <w:tmpl w:val="C42C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2BD0"/>
    <w:multiLevelType w:val="hybridMultilevel"/>
    <w:tmpl w:val="207EED4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2FE801B1"/>
    <w:multiLevelType w:val="hybridMultilevel"/>
    <w:tmpl w:val="0E764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F2A3E"/>
    <w:multiLevelType w:val="hybridMultilevel"/>
    <w:tmpl w:val="4548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1435E"/>
    <w:multiLevelType w:val="hybridMultilevel"/>
    <w:tmpl w:val="4C085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3224"/>
    <w:rsid w:val="005F4400"/>
    <w:rsid w:val="006F3224"/>
    <w:rsid w:val="00BF5722"/>
    <w:rsid w:val="00D40F96"/>
    <w:rsid w:val="00D6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5F"/>
  </w:style>
  <w:style w:type="paragraph" w:styleId="1">
    <w:name w:val="heading 1"/>
    <w:basedOn w:val="a"/>
    <w:next w:val="a"/>
    <w:link w:val="10"/>
    <w:uiPriority w:val="9"/>
    <w:qFormat/>
    <w:rsid w:val="006F322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2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uiPriority w:val="20"/>
    <w:qFormat/>
    <w:rsid w:val="006F3224"/>
    <w:rPr>
      <w:i/>
      <w:iCs/>
    </w:rPr>
  </w:style>
  <w:style w:type="paragraph" w:styleId="a4">
    <w:name w:val="List Paragraph"/>
    <w:basedOn w:val="a"/>
    <w:uiPriority w:val="34"/>
    <w:qFormat/>
    <w:rsid w:val="006F3224"/>
    <w:pPr>
      <w:ind w:left="720"/>
      <w:contextualSpacing/>
    </w:pPr>
  </w:style>
  <w:style w:type="paragraph" w:styleId="a5">
    <w:name w:val="No Spacing"/>
    <w:uiPriority w:val="1"/>
    <w:qFormat/>
    <w:rsid w:val="006F32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2012-12-10T15:07:00Z</dcterms:created>
  <dcterms:modified xsi:type="dcterms:W3CDTF">2012-12-16T10:28:00Z</dcterms:modified>
</cp:coreProperties>
</file>