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CC204B">
        <w:rPr>
          <w:rFonts w:ascii="Arial Narrow" w:eastAsia="Times New Roman" w:hAnsi="Arial Narrow" w:cs="Arial Narrow"/>
          <w:b/>
          <w:bCs/>
          <w:color w:val="000000"/>
          <w:sz w:val="35"/>
          <w:szCs w:val="35"/>
          <w:lang w:eastAsia="ru-RU"/>
        </w:rPr>
        <w:t>«Пекарня»</w:t>
      </w:r>
      <w:bookmarkEnd w:id="0"/>
    </w:p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>-Предложите ребенк</w:t>
      </w:r>
      <w:proofErr w:type="gramStart"/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>у-</w:t>
      </w:r>
      <w:proofErr w:type="gramEnd"/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 xml:space="preserve"> повару испечь «пирожки», «торты», «пироги» разного размера и формы, а потом посчитать их. Угостить кукол, разрезав пирог на 2, 4 части. Таким образом, ребенок знакомится в игре с математическими понятиями: половинка, четвертинка.</w:t>
      </w:r>
    </w:p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CC204B">
        <w:rPr>
          <w:rFonts w:ascii="Arial Narrow" w:eastAsia="Times New Roman" w:hAnsi="Arial Narrow" w:cs="Arial Narrow"/>
          <w:b/>
          <w:bCs/>
          <w:color w:val="000000"/>
          <w:sz w:val="35"/>
          <w:szCs w:val="35"/>
          <w:lang w:eastAsia="ru-RU"/>
        </w:rPr>
        <w:t>«Подсказка»</w:t>
      </w:r>
      <w:bookmarkEnd w:id="1"/>
    </w:p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>Для обучения ребёнка порядковому счёту можно организовать следующую игру. Сделайте из песка 5 кучек. В одной из них спрячьте, какой либо предмет, а затем предложить ребенку найти его подсказке: «Ищи во второй кучке слева» или «В четвертой справа». В другой раз пусть ребенок прячет предмет и подскажет вам, где его искать. По мере усвоения порядкового счета, количество кучек может возрастать до 10.</w:t>
      </w:r>
    </w:p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CC204B">
        <w:rPr>
          <w:rFonts w:ascii="Arial Narrow" w:eastAsia="Times New Roman" w:hAnsi="Arial Narrow" w:cs="Arial Narrow"/>
          <w:b/>
          <w:bCs/>
          <w:color w:val="000000"/>
          <w:sz w:val="35"/>
          <w:szCs w:val="35"/>
          <w:lang w:eastAsia="ru-RU"/>
        </w:rPr>
        <w:t>«Угадай по описанию»</w:t>
      </w:r>
      <w:bookmarkEnd w:id="2"/>
    </w:p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 xml:space="preserve">Взрослый описывает ребенку спрятанный в песок предмет, а ребенок должен угадать что это. Ребёнку дается инструкция, что предмет находится в верхнем левом углу мини-песочницы. Откопав </w:t>
      </w:r>
      <w:proofErr w:type="gramStart"/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>предмет</w:t>
      </w:r>
      <w:proofErr w:type="gramEnd"/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 xml:space="preserve"> ребенок проверяет правильность ответа.</w:t>
      </w:r>
    </w:p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CC204B">
        <w:rPr>
          <w:rFonts w:ascii="Arial Narrow" w:eastAsia="Times New Roman" w:hAnsi="Arial Narrow" w:cs="Arial Narrow"/>
          <w:b/>
          <w:bCs/>
          <w:color w:val="000000"/>
          <w:sz w:val="35"/>
          <w:szCs w:val="35"/>
          <w:lang w:eastAsia="ru-RU"/>
        </w:rPr>
        <w:t>«Художники»</w:t>
      </w:r>
      <w:bookmarkEnd w:id="3"/>
    </w:p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>Взрослый начинает какой-либо рисунок (провести можно широкие, узкие линии, длинные, короткие высокие и низкие), а р</w:t>
      </w:r>
      <w:bookmarkStart w:id="4" w:name="_GoBack"/>
      <w:bookmarkEnd w:id="4"/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>ебенок его дорисовывает, либо повторяет нарисованное взрослым, проговаривая свой рисунок.</w:t>
      </w:r>
    </w:p>
    <w:p w:rsidR="00CC204B" w:rsidRPr="00CC204B" w:rsidRDefault="00CC204B" w:rsidP="00CC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04B">
        <w:rPr>
          <w:rFonts w:ascii="Arial Narrow" w:eastAsia="Times New Roman" w:hAnsi="Arial Narrow" w:cs="Arial Narrow"/>
          <w:color w:val="000000"/>
          <w:sz w:val="27"/>
          <w:szCs w:val="27"/>
          <w:lang w:eastAsia="ru-RU"/>
        </w:rPr>
        <w:t>Таким образом, в ходе игр с песком, дети повторяют пройденный материал по формированию математических представлений, в частности счет и количество, соотнесение количества и числа название цифр, пространственные представления, решает посильные проблемные задачи. Игры с песком выполняют не только развлекательную функцию, но и способствуют развитию важнее психических ' процессов, познавательных интересов, снимают эмоциональное напряжение, выполняют коммуникативную функцию между взрослым и ребенком.</w:t>
      </w:r>
    </w:p>
    <w:p w:rsidR="0075712A" w:rsidRDefault="00CC204B"/>
    <w:sectPr w:rsidR="0075712A" w:rsidSect="00CC204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4B"/>
    <w:rsid w:val="00901249"/>
    <w:rsid w:val="00B17B9D"/>
    <w:rsid w:val="00C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2015-04-19T18:29:00Z</dcterms:created>
  <dcterms:modified xsi:type="dcterms:W3CDTF">2015-04-19T18:29:00Z</dcterms:modified>
</cp:coreProperties>
</file>