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AC" w:rsidRDefault="00494EAC" w:rsidP="00494EAC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EAC">
        <w:rPr>
          <w:rFonts w:ascii="Times New Roman" w:eastAsia="Times New Roman" w:hAnsi="Times New Roman" w:cs="Times New Roman"/>
          <w:b/>
          <w:sz w:val="32"/>
          <w:szCs w:val="32"/>
        </w:rPr>
        <w:t>Виды музыкально-дидактических игр.</w:t>
      </w:r>
    </w:p>
    <w:p w:rsidR="00494EAC" w:rsidRPr="00494EAC" w:rsidRDefault="00494EAC" w:rsidP="00494EAC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1C">
        <w:rPr>
          <w:rFonts w:ascii="Times New Roman" w:hAnsi="Times New Roman" w:cs="Times New Roman"/>
          <w:sz w:val="28"/>
          <w:szCs w:val="28"/>
        </w:rPr>
        <w:t>Н.А. Ветлугина предложила классификацию дидактических игр, охарактеризовала их структуру и содержание, определила музыкально-дидактический материал и сформулировала требования к эстетическому оформлению наглядных пособий.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Она разделяет все музыкально-дидактические игры  </w:t>
      </w:r>
      <w:proofErr w:type="gramStart"/>
      <w:r w:rsidRPr="00CA0F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 настольные, подвижные и хороводные. Эта классификация основана на различии игровых действий детей.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В играх первой группы предусматривается статичное поведение детей, разделённых на подгруппы. Соревновательный элемент заключён в умении быстрее и точнее определить на слух музыкальное произведение, музыкальный звук и т.д.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Вторую группу игр характеризует динамика действий. Они похожи на подвижные игры. Дети, разделённые на подгруппы, вслушиваются в звучание музыкального произведения, реагируют на него соответствующими движениями. Например, под бодрый марш движется одна группа детей, маршируя, а под </w:t>
      </w:r>
      <w:proofErr w:type="gramStart"/>
      <w:r w:rsidRPr="00CA0F1C">
        <w:rPr>
          <w:rFonts w:ascii="Times New Roman" w:eastAsia="Times New Roman" w:hAnsi="Times New Roman" w:cs="Times New Roman"/>
          <w:sz w:val="28"/>
          <w:szCs w:val="28"/>
        </w:rPr>
        <w:t>задорную</w:t>
      </w:r>
      <w:proofErr w:type="gramEnd"/>
      <w:r w:rsidRPr="00CA0F1C">
        <w:rPr>
          <w:rFonts w:ascii="Times New Roman" w:eastAsia="Times New Roman" w:hAnsi="Times New Roman" w:cs="Times New Roman"/>
          <w:sz w:val="28"/>
          <w:szCs w:val="28"/>
        </w:rPr>
        <w:t>, плясовую – другая группа выполняет знакомые танцевальные движения.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Третьей группе дидактических игр двигательная активность детей ограничена. Обычно соревнуются между собой два или три круга детей или круг (группа детей) и солист. Например,  на звучание среднего регистра выполняют движение дети первого круга, на звучание высокого регистра – второго, на звучание низкого – третьего круга. Побеждает тот круг, чьи участники правильнее среагировали на смену звучания.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Существуют различные виды классификации музыкально-дидактических игр.   Э.П. Костина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Игры, с помощью которых развивается </w:t>
      </w:r>
      <w:proofErr w:type="spellStart"/>
      <w:r w:rsidRPr="00CA0F1C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 слух дошкольников. </w:t>
      </w:r>
      <w:proofErr w:type="gramStart"/>
      <w:r w:rsidRPr="00CA0F1C">
        <w:rPr>
          <w:rFonts w:ascii="Times New Roman" w:eastAsia="Times New Roman" w:hAnsi="Times New Roman" w:cs="Times New Roman"/>
          <w:sz w:val="28"/>
          <w:szCs w:val="28"/>
        </w:rPr>
        <w:t>Это такие игры, как «Качели», «Курицы», «Весёлые гармошки», «Цирковые собачки» и т.д.</w:t>
      </w:r>
      <w:proofErr w:type="gramEnd"/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2. Игры, позволяющие развивать ритмическое чувство детей, например: «Ритмическое лото», «Весёлые дудочки», «Лесные гости» и т.д.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3. Игры для развития тембрового слуха: «Музыкальные инструменты», «Угадай, на чём играю» и т.д.</w:t>
      </w:r>
    </w:p>
    <w:p w:rsidR="00494EAC" w:rsidRPr="00600748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>4. Игры, развивающие динамический слух: «Громк</w:t>
      </w:r>
      <w:proofErr w:type="gramStart"/>
      <w:r w:rsidRPr="00CA0F1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 тихо», «Кто самый внимательный», «Узнай звучание своего аккордеона» и т.д.</w:t>
      </w:r>
    </w:p>
    <w:p w:rsidR="00494EAC" w:rsidRPr="00CA0F1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F1C">
        <w:rPr>
          <w:rFonts w:ascii="Times New Roman" w:eastAsia="Times New Roman" w:hAnsi="Times New Roman" w:cs="Times New Roman"/>
          <w:sz w:val="28"/>
          <w:szCs w:val="28"/>
        </w:rPr>
        <w:t xml:space="preserve">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</w:t>
      </w:r>
      <w:proofErr w:type="gramStart"/>
      <w:r w:rsidRPr="00CA0F1C">
        <w:rPr>
          <w:rFonts w:ascii="Times New Roman" w:eastAsia="Times New Roman" w:hAnsi="Times New Roman" w:cs="Times New Roman"/>
          <w:sz w:val="28"/>
          <w:szCs w:val="28"/>
        </w:rPr>
        <w:t>Так, например, в старшей группе – трёх (громко, умеренно громко, тихо), а в подготовительной группе уже различаются четыре динамических оттенка (громко, умеренно громко, умеренно тихо, тихо).</w:t>
      </w:r>
      <w:proofErr w:type="gramEnd"/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кроме музыкально-дидактических игр в практике используются и музыкально-дидактические пособия. Музыкально-дидактические игры отличаются от пособий тем, что они имеют определённые правила, игровые действия или сюжет. Они могут быть использованы детьми, как на занятиях, так и в самостоятельной деятельности. Музыкально-дидактические пособия в основном применяются на занятиях для наглядной иллюстрации отношений звуков по высоте и длительности, для упражнения детей в различении динамики, тембра, регистра, темпа и других выразительных средств. 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Музыкально-дидактические пособия включают зрительную наглядность (различные картинки, карточки, передвижные приспособления и т.д.), а музыкально-дидактические игры  могут не использовать наглядность. 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Благодаря своему разнообразию, музыкально-дидактические игры и пособия имеют большое значение в воспитании дошкольников. </w:t>
      </w:r>
    </w:p>
    <w:p w:rsidR="00494EAC" w:rsidRPr="00EC5F21" w:rsidRDefault="00494EAC" w:rsidP="00494E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зависимости от дидактической задачи и развертывания игровых действий музыкально-дидактические игры принято подразделять на </w:t>
      </w:r>
      <w:r w:rsidRPr="00EC5F21">
        <w:rPr>
          <w:rFonts w:ascii="Times New Roman" w:eastAsia="Times New Roman" w:hAnsi="Times New Roman" w:cs="Times New Roman"/>
          <w:i/>
          <w:sz w:val="28"/>
          <w:szCs w:val="28"/>
        </w:rPr>
        <w:t>три вида:</w:t>
      </w:r>
    </w:p>
    <w:p w:rsidR="00494EAC" w:rsidRPr="00EC5F21" w:rsidRDefault="00494EAC" w:rsidP="00494EA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Спокойное </w:t>
      </w:r>
      <w:proofErr w:type="spellStart"/>
      <w:r w:rsidRPr="00EC5F21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EC5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EAC" w:rsidRPr="00EC5F21" w:rsidRDefault="00494EAC" w:rsidP="00494EA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>Игры типа подвижных, где элемент соревнования в увертливости, ловкости отодвинут по времени от момента выполнения музыкальных заданий.</w:t>
      </w:r>
    </w:p>
    <w:p w:rsidR="00494EAC" w:rsidRPr="00EC5F21" w:rsidRDefault="00494EAC" w:rsidP="00494EA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Игры, построенные по типу </w:t>
      </w:r>
      <w:proofErr w:type="gramStart"/>
      <w:r w:rsidRPr="00EC5F21">
        <w:rPr>
          <w:rFonts w:ascii="Times New Roman" w:eastAsia="Times New Roman" w:hAnsi="Times New Roman" w:cs="Times New Roman"/>
          <w:sz w:val="28"/>
          <w:szCs w:val="28"/>
        </w:rPr>
        <w:t>хороводных</w:t>
      </w:r>
      <w:proofErr w:type="gramEnd"/>
      <w:r w:rsidRPr="00EC5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>В играх первого вида предусматривается статичное поведение детей,  разделенных на подгруппы. Соревновательный элемент заключается в умении быстрее и точнее определить на слух музыкальное произведение.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>Эти игры часто проводятся с пособиями. За лучшее выполнение задания подгруппа детей или ребенок, если игра проводится с 2-3 детьми, награждается фишкой, флажком. В процессе игры дети выполняют ее правила, показывая ту или иную картинку, поднимая в соответствии со звучанием произведения флажки разных цветов и т.д.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Второй вид дидактических игр характеризует динамика действий. Игра похожа на </w:t>
      </w:r>
      <w:proofErr w:type="gramStart"/>
      <w:r w:rsidRPr="00EC5F21">
        <w:rPr>
          <w:rFonts w:ascii="Times New Roman" w:eastAsia="Times New Roman" w:hAnsi="Times New Roman" w:cs="Times New Roman"/>
          <w:sz w:val="28"/>
          <w:szCs w:val="28"/>
        </w:rPr>
        <w:t>подвижную</w:t>
      </w:r>
      <w:proofErr w:type="gramEnd"/>
      <w:r w:rsidRPr="00EC5F21">
        <w:rPr>
          <w:rFonts w:ascii="Times New Roman" w:eastAsia="Times New Roman" w:hAnsi="Times New Roman" w:cs="Times New Roman"/>
          <w:sz w:val="28"/>
          <w:szCs w:val="28"/>
        </w:rPr>
        <w:t>. Дети, разделенные на подгруппы, вслушиваясь в звучание музыки, реагируют на него движениями. Звучат громкие звуки – в пространстве групповой комнаты двигается одна группа детей, тихие – другая, а первая останавливается. После неоднократной смены звучания наступает завершающий момент игры – физкультурное соревнование: одна подгруппа детей догоняет другую или каждая собирается у заранее обозначенного места и т.д.  в дидактических играх третьего вида  двигательная активность детей ограничена.  Между собой соревнуются два или три круга детей или коллектив и солист. Например, на высокие звуки идут дети первого круга, на звуки среднего регистра – второго, а на звучание низкого регистра реагируют дети третьего круга. Победителями становятся дети того круга, которые точнее реагировали на смену звучания. Победители поощряются исполнением их желания.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вслушиваться в смену звучаний и реагировать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</w:t>
      </w:r>
    </w:p>
    <w:p w:rsidR="00494EAC" w:rsidRPr="00EC5F21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Например, в игре первого вида дети учатся различать тембр барабана, погремушки, дудочки. Педагог делит их на 3 подгруппы. </w:t>
      </w:r>
      <w:proofErr w:type="gramStart"/>
      <w:r w:rsidRPr="00EC5F21">
        <w:rPr>
          <w:rFonts w:ascii="Times New Roman" w:eastAsia="Times New Roman" w:hAnsi="Times New Roman" w:cs="Times New Roman"/>
          <w:sz w:val="28"/>
          <w:szCs w:val="28"/>
        </w:rPr>
        <w:t>Первая подгруппа при звучании барабана должна имитировать руками игру на барабане, вторая при звучания погремушки – помахивать кистями рук, третья при звучании дудочки – имитировать игру на дудочке.</w:t>
      </w:r>
      <w:proofErr w:type="gramEnd"/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звучания инструментов педагог варьирует по своему усмотрению, отмечая при этом для себя ту подгруппу детей, которая выказывала более точную реакцию. В конце игры педагог подводит итог, т.е. отмечает победителей. </w:t>
      </w:r>
      <w:proofErr w:type="gramStart"/>
      <w:r w:rsidRPr="00EC5F21">
        <w:rPr>
          <w:rFonts w:ascii="Times New Roman" w:eastAsia="Times New Roman" w:hAnsi="Times New Roman" w:cs="Times New Roman"/>
          <w:sz w:val="28"/>
          <w:szCs w:val="28"/>
        </w:rPr>
        <w:t xml:space="preserve">А для того, чтобы вызвать у детей  интерес  к игре и желание участвовать в ней, после подведения итога победившие награждаются – по их желанию исполняется песня, произведение для слушания, проводиться музыкальная игра, читается стихотворение и т.д. если играют не подгруппой, а два-три ребенка, то в виде поощрения можно предложить победителю роль ведущего игры. </w:t>
      </w:r>
      <w:proofErr w:type="gramEnd"/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left="12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EAC" w:rsidRDefault="00494EAC" w:rsidP="00494EAC">
      <w:pPr>
        <w:spacing w:after="0" w:line="360" w:lineRule="auto"/>
        <w:ind w:left="12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88" w:rsidRDefault="00861088"/>
    <w:sectPr w:rsidR="00861088" w:rsidSect="0086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D74"/>
    <w:multiLevelType w:val="hybridMultilevel"/>
    <w:tmpl w:val="A858B604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>
    <w:nsid w:val="63F20F54"/>
    <w:multiLevelType w:val="hybridMultilevel"/>
    <w:tmpl w:val="2C065980"/>
    <w:lvl w:ilvl="0" w:tplc="0512E3B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AC"/>
    <w:rsid w:val="00080227"/>
    <w:rsid w:val="00494EAC"/>
    <w:rsid w:val="0086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2015-04-20T07:51:00Z</dcterms:created>
  <dcterms:modified xsi:type="dcterms:W3CDTF">2015-04-20T07:51:00Z</dcterms:modified>
</cp:coreProperties>
</file>