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3" w:rsidRPr="00876A83" w:rsidRDefault="00876A83" w:rsidP="00AA1474">
      <w:pPr>
        <w:spacing w:before="32" w:after="32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403152" w:themeColor="accent4" w:themeShade="80"/>
          <w:kern w:val="36"/>
          <w:sz w:val="44"/>
          <w:szCs w:val="44"/>
        </w:rPr>
      </w:pPr>
      <w:r w:rsidRPr="00876A83">
        <w:rPr>
          <w:rFonts w:ascii="Times New Roman" w:eastAsia="Times New Roman" w:hAnsi="Times New Roman" w:cs="Times New Roman"/>
          <w:bCs/>
          <w:i/>
          <w:iCs/>
          <w:color w:val="403152" w:themeColor="accent4" w:themeShade="80"/>
          <w:kern w:val="36"/>
          <w:sz w:val="44"/>
          <w:szCs w:val="44"/>
        </w:rPr>
        <w:t>Садагат Ирани, Татьяна Арнольдовна</w:t>
      </w:r>
    </w:p>
    <w:p w:rsidR="00876A83" w:rsidRPr="00876A83" w:rsidRDefault="00876A83" w:rsidP="00AA1474">
      <w:pPr>
        <w:spacing w:before="32" w:after="32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403152" w:themeColor="accent4" w:themeShade="80"/>
          <w:kern w:val="36"/>
          <w:sz w:val="44"/>
          <w:szCs w:val="44"/>
        </w:rPr>
      </w:pPr>
      <w:r w:rsidRPr="00876A83">
        <w:rPr>
          <w:rFonts w:ascii="Times New Roman" w:eastAsia="Times New Roman" w:hAnsi="Times New Roman" w:cs="Times New Roman"/>
          <w:bCs/>
          <w:i/>
          <w:iCs/>
          <w:color w:val="403152" w:themeColor="accent4" w:themeShade="80"/>
          <w:kern w:val="36"/>
          <w:sz w:val="44"/>
          <w:szCs w:val="44"/>
        </w:rPr>
        <w:t xml:space="preserve">Воспитатели ГБДОУ д/с </w:t>
      </w:r>
    </w:p>
    <w:p w:rsidR="00876A83" w:rsidRPr="00876A83" w:rsidRDefault="00876A83" w:rsidP="00876A83">
      <w:pPr>
        <w:spacing w:before="32" w:after="32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403152" w:themeColor="accent4" w:themeShade="80"/>
          <w:kern w:val="36"/>
          <w:sz w:val="44"/>
          <w:szCs w:val="44"/>
        </w:rPr>
      </w:pPr>
      <w:r w:rsidRPr="00876A83">
        <w:rPr>
          <w:rFonts w:ascii="Times New Roman" w:hAnsi="Times New Roman" w:cs="Times New Roman"/>
          <w:i/>
          <w:color w:val="403152" w:themeColor="accent4" w:themeShade="80"/>
          <w:sz w:val="44"/>
          <w:szCs w:val="44"/>
          <w:shd w:val="clear" w:color="auto" w:fill="FFFFFF"/>
        </w:rPr>
        <w:t>№62 Приморского района Санкт-Петербург</w:t>
      </w:r>
      <w:r>
        <w:rPr>
          <w:rFonts w:ascii="Times New Roman" w:hAnsi="Times New Roman" w:cs="Times New Roman"/>
          <w:i/>
          <w:color w:val="403152" w:themeColor="accent4" w:themeShade="80"/>
          <w:sz w:val="44"/>
          <w:szCs w:val="44"/>
          <w:shd w:val="clear" w:color="auto" w:fill="FFFFFF"/>
        </w:rPr>
        <w:t>а</w:t>
      </w:r>
    </w:p>
    <w:p w:rsidR="00876A83" w:rsidRDefault="00876A83" w:rsidP="00876A83">
      <w:pPr>
        <w:spacing w:before="32" w:after="32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44"/>
          <w:szCs w:val="44"/>
        </w:rPr>
      </w:pPr>
    </w:p>
    <w:p w:rsidR="00876A83" w:rsidRDefault="00876A83" w:rsidP="00AA1474">
      <w:pPr>
        <w:spacing w:before="32" w:after="3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44"/>
          <w:szCs w:val="44"/>
        </w:rPr>
      </w:pPr>
    </w:p>
    <w:p w:rsidR="00876A83" w:rsidRPr="00AA1474" w:rsidRDefault="00876A83" w:rsidP="00876A83">
      <w:pPr>
        <w:spacing w:before="32" w:after="32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44"/>
          <w:szCs w:val="44"/>
        </w:rPr>
        <w:t xml:space="preserve">                    </w:t>
      </w:r>
      <w:r w:rsidRPr="00AA1474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44"/>
          <w:szCs w:val="44"/>
        </w:rPr>
        <w:t>Гендерное воспитание</w:t>
      </w:r>
    </w:p>
    <w:p w:rsidR="00876A83" w:rsidRPr="00AA1474" w:rsidRDefault="00876A83" w:rsidP="00876A83">
      <w:pPr>
        <w:spacing w:before="32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147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Период дошкольного детства </w:t>
      </w:r>
      <w:r w:rsidRPr="00AA1474">
        <w:rPr>
          <w:rFonts w:ascii="Times New Roman" w:eastAsia="Times New Roman" w:hAnsi="Times New Roman" w:cs="Times New Roman"/>
          <w:color w:val="000000"/>
          <w:sz w:val="36"/>
          <w:szCs w:val="36"/>
        </w:rPr>
        <w:t>– это тот период, в процессе которого педагогии родители должны понять ребенка и помочь ему раскрыть те уникальные возможности, которые даны ему своим полом, если мы хотим воспитать мужчин и женщин. Формирование гендерной устойчивости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</w:t>
      </w:r>
    </w:p>
    <w:p w:rsidR="00876A83" w:rsidRPr="00AA1474" w:rsidRDefault="00876A83" w:rsidP="00876A83">
      <w:pPr>
        <w:spacing w:before="32" w:after="32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147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Мальчики и девочки </w:t>
      </w:r>
      <w:r w:rsidRPr="00AA1474">
        <w:rPr>
          <w:rFonts w:ascii="Times New Roman" w:eastAsia="Times New Roman" w:hAnsi="Times New Roman" w:cs="Times New Roman"/>
          <w:color w:val="000000"/>
          <w:sz w:val="36"/>
          <w:szCs w:val="36"/>
        </w:rPr>
        <w:t>— это не только куклы и машинки, капризы и драки, пятерки или замечания в дневниках. Миры мальчиков и девочек в чем-то похожи, но в чем-то отличаются. Мы, взрослые, тоже родом из этих миров, но, пожалуй, во многом утратили способность видеть, слышать, чувствовать так, как это было в детстве. Чтобы понимать своих детей, важно помнить, что перед нами не просто ребенок, а мальчик или девочка. Они по-разному смотрят и видят, слушают и слышат, говорят и молчат, чувствуют и переживают.</w:t>
      </w:r>
    </w:p>
    <w:p w:rsidR="00876A83" w:rsidRPr="00AA1474" w:rsidRDefault="00876A83" w:rsidP="00876A83">
      <w:pPr>
        <w:spacing w:before="32" w:after="32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147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Наиболее продуктивный подход к воспитанию заключается в том, чтобы не пытаться «вложить» в ребенка готовые модели поведения и принудить его соответствовать определенным образцам, а лишь создавать ему условия, в которых принятие тех или иных образцов будет его личным </w:t>
      </w:r>
      <w:r w:rsidRPr="00AA147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выбором. В формирование мужественности или женственности, наша задача - показать ребенку примеры того, что мы считаем истинным в образе «настоящего мужчины» или «прекрасной дамы», и помочь перенять или выработать черты, которые позволят ему стать достойным представителем своего пола.</w:t>
      </w:r>
    </w:p>
    <w:p w:rsidR="00876A83" w:rsidRPr="00AA1474" w:rsidRDefault="00876A83" w:rsidP="00876A83">
      <w:pPr>
        <w:spacing w:before="32" w:after="32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6A83" w:rsidRPr="00AA1474" w:rsidRDefault="00876A83" w:rsidP="00876A83">
      <w:pPr>
        <w:spacing w:before="32" w:after="32" w:line="240" w:lineRule="auto"/>
        <w:jc w:val="center"/>
        <w:textAlignment w:val="top"/>
        <w:rPr>
          <w:rFonts w:ascii="Times New Roman" w:eastAsia="Times New Roman" w:hAnsi="Times New Roman" w:cs="Times New Roman"/>
          <w:color w:val="0070C0"/>
          <w:sz w:val="52"/>
          <w:szCs w:val="52"/>
        </w:rPr>
      </w:pPr>
      <w:r w:rsidRPr="00AA1474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</w:rPr>
        <w:t>Величие небольших различий</w:t>
      </w:r>
      <w:r w:rsidRPr="00AA1474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</w:rPr>
        <w:br/>
        <w:t>(памятка для родителей)</w:t>
      </w:r>
      <w:r w:rsidRPr="00AA1474">
        <w:rPr>
          <w:rFonts w:ascii="Times New Roman" w:eastAsia="Times New Roman" w:hAnsi="Times New Roman" w:cs="Times New Roman"/>
          <w:color w:val="0070C0"/>
          <w:sz w:val="52"/>
          <w:szCs w:val="52"/>
        </w:rPr>
        <w:t xml:space="preserve">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>Признайте за ребенком право на индивидуальность, право быть другим.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Учитесь вместе с ребенком, объединяйтесь с ним против объективных трудностей, станьте союзником, а не противником или сторонним наблюдателем.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Старайтесь, давая задания мальчикам как в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 забывайте не только рассказывать, но и показывать. Особенно это важно для мальчиков.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Постарайтесь, чтобы главным для вас стало не столько научить чему-то, сколько сделать так, чтобы ребенок захотел научиться, не потерял </w:t>
      </w: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интереса к учебе, почувствовал вкус к познанию нового, неизвестного, непонятного.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633095" cy="633095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309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49.8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D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Ребенок не должен панически бояться ошибиться. Невозможно научиться чему-то не ошибаясь.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жизни и радость познания.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 обольщайтесь – вы не идеал, а значит, не образец для подражания во всем и всегда. Поэтому не заставляйте ребенка быть похожим на вас.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Старайтесь не преподносить детям истину, а учите находить ее. Всячески стимулируйте, поддерживайте, взращивайте самостоятельный поиск ребенка.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Для гармоничного развития необходимо, чтобы ребенок учился по-разному осмысливать учебный материал (логически, образно, интуитивно).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Прежде чем ругать ребенка за неумение, попытайтесь понять природу трудностей.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 по крайней мере в каких-то областях он будет знать и уметь больше вас. А если тогда он повторит в ваш адрес те же слова, что сейчас говорите ему вы?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Помните, что мы часто недооцениваем эмоциональную чувствительность и тревожность мальчиков.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 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Если ваш сын гораздо медленнее осваивает грамоту, чем это делала его старшая сестренка, плохо пересказывает и небрежно пишет буквы, не огорчайтесь, это особенность мужского ума. К тому же мальчики отстают от девочек в развитии. Их детство длится дольше. К семи годам мальчики по своему биологическому возрасту младше девочек-ровесниц на целый год. У мальчиков свой путь взросления, но так как они больше ориентированы на усвоение информации (в отличие от девочек, которых больше интересуют отношения между людьми), за их интеллектуальное развитие можно не беспокоиться.</w:t>
      </w:r>
    </w:p>
    <w:p w:rsidR="00876A83" w:rsidRPr="00AA1474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>Мальчиков, даже совсем маленьких, родители реже берут на руки и чаще ругают, чем девочек. По отношению к ним речь взрослых содержит в основном прямые указания: “Отойди, принеси, дай, сделай, перестань…”. А с девочками, даже годовалыми, родители говорят о чувственных состояниях: “Мне нравится… Ты любишь? Кто это грустный?…”</w:t>
      </w:r>
    </w:p>
    <w:p w:rsidR="00876A83" w:rsidRDefault="00876A83" w:rsidP="00876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A1474">
        <w:rPr>
          <w:rFonts w:ascii="Times New Roman" w:eastAsia="Times New Roman" w:hAnsi="Times New Roman" w:cs="Times New Roman"/>
          <w:color w:val="000000"/>
          <w:sz w:val="40"/>
          <w:szCs w:val="40"/>
        </w:rPr>
        <w:t>Когда женщина учит мальчика, ей мало пригодится собственный детский опыт, сравнивать себя в детстве с ним — неверно и бесполезно.</w:t>
      </w:r>
    </w:p>
    <w:p w:rsidR="00876A83" w:rsidRDefault="00876A83" w:rsidP="00876A8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6A83" w:rsidRDefault="00876A83" w:rsidP="00876A8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1. Базарный В.Ф. Методология оздоровления детей и подростков, М.,1996. 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>2. Геодакян В.А. Два пола: зачем и почему? СПб., 1992. C. 42 - 47.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3. Козловская Г.В. Психологическое здоровье детей - социальная проблема страны // Вестник 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>педагогики. 2003. №3. С. 42-47.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4. Подласый И.П. Педагогика, М., 2007. С. 100 – 106. 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5. Пушкарѐва Н.А. Гендерная асимметрия социализации // Гендерный подход в педагогике, 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>М., 2002. Ч. 1. С. 18 – 21.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Статья из сборника: </w:t>
      </w:r>
      <w:bookmarkStart w:id="0" w:name="_GoBack"/>
      <w:bookmarkEnd w:id="0"/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1. Орлова Л.Ю. Гуманизация воспитания и обучение на основе гендерного подхода. 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Российские женщины и европейская культура: материалы V конференции, посвящѐнной </w:t>
      </w:r>
    </w:p>
    <w:p w:rsidR="00876A83" w:rsidRPr="00876A83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>теории и истории женского движения / Сост. и отв.ред. Г.А. Тишкин. СПб.: Санкт-</w:t>
      </w:r>
    </w:p>
    <w:p w:rsidR="00876A83" w:rsidRPr="00AA1474" w:rsidRDefault="00876A83" w:rsidP="00876A8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76A83">
        <w:rPr>
          <w:rFonts w:ascii="Times New Roman" w:eastAsia="Times New Roman" w:hAnsi="Times New Roman" w:cs="Times New Roman"/>
          <w:color w:val="000000"/>
          <w:sz w:val="40"/>
          <w:szCs w:val="40"/>
        </w:rPr>
        <w:t>Петербургское философское общество, 2001. С. 222-234.</w:t>
      </w:r>
    </w:p>
    <w:p w:rsidR="00876A83" w:rsidRPr="00AA1474" w:rsidRDefault="00876A83" w:rsidP="00876A83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76A83" w:rsidRDefault="00876A83" w:rsidP="00AA1474">
      <w:pPr>
        <w:spacing w:before="32" w:after="3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44"/>
          <w:szCs w:val="44"/>
        </w:rPr>
      </w:pPr>
    </w:p>
    <w:sectPr w:rsidR="00876A83" w:rsidSect="00AA1474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607A7FFB"/>
    <w:multiLevelType w:val="multilevel"/>
    <w:tmpl w:val="39A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74"/>
    <w:rsid w:val="00011F5F"/>
    <w:rsid w:val="001176D3"/>
    <w:rsid w:val="001325EF"/>
    <w:rsid w:val="00487B98"/>
    <w:rsid w:val="004E011D"/>
    <w:rsid w:val="00563E32"/>
    <w:rsid w:val="005E3CAA"/>
    <w:rsid w:val="00876A83"/>
    <w:rsid w:val="00AA1474"/>
    <w:rsid w:val="00C36417"/>
    <w:rsid w:val="00CC49F3"/>
    <w:rsid w:val="00D30FE5"/>
    <w:rsid w:val="00EC5C2E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474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74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semiHidden/>
    <w:unhideWhenUsed/>
    <w:rsid w:val="00AA1474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AA1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474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74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semiHidden/>
    <w:unhideWhenUsed/>
    <w:rsid w:val="00AA1474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AA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</dc:creator>
  <cp:lastModifiedBy>Hayam</cp:lastModifiedBy>
  <cp:revision>2</cp:revision>
  <cp:lastPrinted>2012-04-15T17:07:00Z</cp:lastPrinted>
  <dcterms:created xsi:type="dcterms:W3CDTF">2013-04-19T17:26:00Z</dcterms:created>
  <dcterms:modified xsi:type="dcterms:W3CDTF">2013-04-19T17:26:00Z</dcterms:modified>
</cp:coreProperties>
</file>