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3" w:rsidRDefault="00330273" w:rsidP="00330273">
      <w:pPr>
        <w:pStyle w:val="1"/>
        <w:jc w:val="center"/>
      </w:pPr>
    </w:p>
    <w:p w:rsidR="00330273" w:rsidRDefault="00330273" w:rsidP="00330273">
      <w:pPr>
        <w:pStyle w:val="1"/>
        <w:jc w:val="center"/>
      </w:pPr>
    </w:p>
    <w:p w:rsidR="00CA5E04" w:rsidRDefault="00330273" w:rsidP="00330273">
      <w:pPr>
        <w:pStyle w:val="1"/>
        <w:jc w:val="center"/>
      </w:pPr>
      <w:r w:rsidRPr="00330273">
        <w:t xml:space="preserve">Активизация познавательной активности </w:t>
      </w:r>
      <w:r w:rsidR="00CA5E04">
        <w:t>на уроках русского языка</w:t>
      </w:r>
    </w:p>
    <w:p w:rsidR="00330273" w:rsidRPr="00330273" w:rsidRDefault="00330273" w:rsidP="00330273"/>
    <w:p w:rsidR="00CA5E04" w:rsidRDefault="00CA5E04" w:rsidP="00CA5E04">
      <w:pPr>
        <w:spacing w:after="0"/>
        <w:ind w:firstLine="902"/>
        <w:jc w:val="both"/>
      </w:pPr>
      <w:r>
        <w:t>Ни для кого не секрет, что все чаще и чаще в школу приходят дети с заниженным интересом к учению вообще и к русскому языку в особенности. Для таких детей пребывание на уроках русского языка становится, по меньшей мере, скучным. Но скука – это не то состояние, на фоне которого успешно проистекает процесс обучения, процесс познания нового, осмысление давно известного. Чтобы разбудить в детях интерес к урокам русского языка,  научить их мыслить, хорошо структурировать теоретическую информацию и  соответственно прочно запоминать её,  я обучаю  приемам конспектирования, используя при этом учебный пакет. Это особенно удобно тогда, когда учитель использует методику опережающего обучения  и учебный пакет становится единственным источником информации на уроке.</w:t>
      </w:r>
    </w:p>
    <w:p w:rsidR="00CA5E04" w:rsidRDefault="00CA5E04" w:rsidP="00CA5E04">
      <w:pPr>
        <w:spacing w:after="0"/>
        <w:ind w:firstLine="902"/>
        <w:jc w:val="both"/>
      </w:pPr>
      <w:r>
        <w:t xml:space="preserve">Состоит  учебный пакет из нескольких листов, последовательно сменяющих друг друга. Первый лист представляет собой определение того или иного языкового явления. На втором листе - бланке приводится перечень вопросов, направленных на осмысление теоретической информации. Записывая ответы на вопросы, учащиеся  непроизвольно запоминают основную информацию, отделяя её </w:t>
      </w:r>
      <w:proofErr w:type="gramStart"/>
      <w:r>
        <w:t>от</w:t>
      </w:r>
      <w:proofErr w:type="gramEnd"/>
      <w:r>
        <w:t xml:space="preserve"> второстепенной, вспомогательной. Третий лист предлагает ученикам восстановить по опорным словам  приведенное на первом бланке  определение. Четвертый лист - подсказка помогает детям сделать основные выводы из  прочитанного  в пакете материала. Пятый  лист призван разбудить осознанное творчество школьников, предлагая отобразить изученное либо в виде схем, таблиц, формул, либо при помощи рисунков, кроссвордов (в зависимости от конкретного содержания теоретической информации).   Последний шестой лист предполагает воспроизведение по памяти предыдущего листа. Такая  поэтапная  работа с теоретическим материалом способствует прочному усвоению информации, пробуждает осознанное желание узнать больше.</w:t>
      </w:r>
    </w:p>
    <w:p w:rsidR="00CA5E04" w:rsidRDefault="00CA5E04" w:rsidP="00CA5E04">
      <w:pPr>
        <w:spacing w:after="0"/>
        <w:ind w:firstLine="902"/>
        <w:jc w:val="both"/>
      </w:pPr>
      <w:r>
        <w:t>Покажем, как это работает на примере двух тем: «Деепричастие как часть речи» и «Причастие как часть речи».</w:t>
      </w:r>
    </w:p>
    <w:p w:rsidR="00CA5E04" w:rsidRDefault="00CA5E04" w:rsidP="00CA5E04"/>
    <w:p w:rsidR="00CA5E04" w:rsidRPr="00D352A0" w:rsidRDefault="00CA5E04" w:rsidP="00CA5E04">
      <w:pPr>
        <w:pStyle w:val="1"/>
        <w:rPr>
          <w:szCs w:val="24"/>
        </w:rPr>
      </w:pPr>
      <w:r w:rsidRPr="00D352A0">
        <w:t>Деепричастие как часть речи.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3CFB">
        <w:rPr>
          <w:rFonts w:ascii="Times New Roman" w:hAnsi="Times New Roman"/>
          <w:b/>
          <w:bCs/>
          <w:sz w:val="24"/>
          <w:szCs w:val="24"/>
        </w:rPr>
        <w:t>Лист №1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5E04" w:rsidRPr="009C3CFB" w:rsidRDefault="00CA5E04" w:rsidP="00CA5E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b/>
          <w:bCs/>
          <w:sz w:val="24"/>
          <w:szCs w:val="24"/>
        </w:rPr>
        <w:t>Деепричастие</w:t>
      </w:r>
      <w:r w:rsidRPr="009C3CFB">
        <w:rPr>
          <w:rFonts w:ascii="Times New Roman" w:hAnsi="Times New Roman"/>
          <w:sz w:val="24"/>
          <w:szCs w:val="24"/>
        </w:rPr>
        <w:t xml:space="preserve"> – самостоятельная часть речи, которая обозначает добавочное действие при главном действии, выраженном глаголом.       </w:t>
      </w:r>
    </w:p>
    <w:p w:rsidR="00CA5E04" w:rsidRPr="009C3CFB" w:rsidRDefault="00CA5E04" w:rsidP="00CA5E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b/>
          <w:bCs/>
          <w:sz w:val="24"/>
          <w:szCs w:val="24"/>
        </w:rPr>
        <w:t xml:space="preserve">Деепричастие </w:t>
      </w:r>
      <w:r w:rsidRPr="009C3CFB">
        <w:rPr>
          <w:rFonts w:ascii="Times New Roman" w:hAnsi="Times New Roman"/>
          <w:bCs/>
          <w:sz w:val="24"/>
          <w:szCs w:val="24"/>
        </w:rPr>
        <w:t xml:space="preserve">не изменяется.  Деепричастия </w:t>
      </w:r>
      <w:r w:rsidRPr="009C3CFB">
        <w:rPr>
          <w:rFonts w:ascii="Times New Roman" w:hAnsi="Times New Roman"/>
          <w:sz w:val="24"/>
          <w:szCs w:val="24"/>
        </w:rPr>
        <w:t>бывают  совершенного и несовершенного вида.</w:t>
      </w:r>
    </w:p>
    <w:p w:rsidR="00CA5E04" w:rsidRPr="009C3CFB" w:rsidRDefault="00CA5E04" w:rsidP="00CA5E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b/>
          <w:bCs/>
          <w:sz w:val="24"/>
          <w:szCs w:val="24"/>
        </w:rPr>
        <w:t xml:space="preserve">В предложении  </w:t>
      </w:r>
      <w:r w:rsidRPr="009C3CFB">
        <w:rPr>
          <w:rFonts w:ascii="Times New Roman" w:hAnsi="Times New Roman"/>
          <w:sz w:val="24"/>
          <w:szCs w:val="24"/>
        </w:rPr>
        <w:t>деепричастие  является  обстоятельством.</w:t>
      </w: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lastRenderedPageBreak/>
        <w:t>Лист №2.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Воссоздайте по ключевым словам полностью определение.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 xml:space="preserve">1. Деепричастие – </w:t>
      </w:r>
      <w:r w:rsidRPr="009C3CFB">
        <w:rPr>
          <w:rFonts w:ascii="Times New Roman" w:hAnsi="Times New Roman"/>
          <w:sz w:val="24"/>
          <w:szCs w:val="24"/>
        </w:rPr>
        <w:t>это 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C3CFB">
        <w:rPr>
          <w:rFonts w:ascii="Times New Roman" w:hAnsi="Times New Roman"/>
          <w:sz w:val="24"/>
          <w:szCs w:val="24"/>
        </w:rPr>
        <w:t xml:space="preserve"> часть речи, которая обозначает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9C3CFB">
        <w:rPr>
          <w:rFonts w:ascii="Times New Roman" w:hAnsi="Times New Roman"/>
          <w:sz w:val="24"/>
          <w:szCs w:val="24"/>
        </w:rPr>
        <w:t>_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выраженном 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2. Деепричастие</w:t>
      </w:r>
      <w:r w:rsidRPr="009C3CFB">
        <w:rPr>
          <w:rFonts w:ascii="Times New Roman" w:hAnsi="Times New Roman"/>
          <w:sz w:val="24"/>
          <w:szCs w:val="24"/>
        </w:rPr>
        <w:t xml:space="preserve">  не 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9C3CFB">
        <w:rPr>
          <w:rFonts w:ascii="Times New Roman" w:hAnsi="Times New Roman"/>
          <w:sz w:val="24"/>
          <w:szCs w:val="24"/>
        </w:rPr>
        <w:t>,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Деепричастия бывают 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9C3CFB">
        <w:rPr>
          <w:rFonts w:ascii="Times New Roman" w:hAnsi="Times New Roman"/>
          <w:sz w:val="24"/>
          <w:szCs w:val="24"/>
        </w:rPr>
        <w:t xml:space="preserve"> вида.</w:t>
      </w:r>
    </w:p>
    <w:p w:rsidR="00CA5E04" w:rsidRPr="003D1E2A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 xml:space="preserve">3. В предложении </w:t>
      </w:r>
      <w:r w:rsidRPr="009C3CFB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9C3CF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3CFB">
        <w:rPr>
          <w:rFonts w:ascii="Times New Roman" w:hAnsi="Times New Roman"/>
          <w:sz w:val="24"/>
          <w:szCs w:val="24"/>
        </w:rPr>
        <w:t>является_________________</w:t>
      </w:r>
      <w:r>
        <w:rPr>
          <w:rFonts w:ascii="Times New Roman" w:hAnsi="Times New Roman"/>
          <w:sz w:val="24"/>
          <w:szCs w:val="24"/>
        </w:rPr>
        <w:t>________</w:t>
      </w:r>
      <w:proofErr w:type="spellEnd"/>
      <w:r w:rsidRPr="009C3CFB">
        <w:rPr>
          <w:rFonts w:ascii="Times New Roman" w:hAnsi="Times New Roman"/>
          <w:sz w:val="24"/>
          <w:szCs w:val="24"/>
        </w:rPr>
        <w:t>.</w:t>
      </w: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Лист №3.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Почему в данном определении выделено три части?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Как определить вид  причастия?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9C3CFB">
        <w:rPr>
          <w:rFonts w:ascii="Times New Roman" w:hAnsi="Times New Roman"/>
          <w:sz w:val="24"/>
          <w:szCs w:val="24"/>
        </w:rPr>
        <w:t>_</w:t>
      </w: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Что обозначают деепричастия? 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9C3CFB">
        <w:rPr>
          <w:rFonts w:ascii="Times New Roman" w:hAnsi="Times New Roman"/>
          <w:sz w:val="24"/>
          <w:szCs w:val="24"/>
        </w:rPr>
        <w:t>_</w:t>
      </w: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Изменяются ли деепричастия? Докажите.</w:t>
      </w:r>
    </w:p>
    <w:p w:rsidR="00CA5E04" w:rsidRPr="009C3CFB" w:rsidRDefault="00CA5E04" w:rsidP="00CA5E04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Чем  деепричастия являются в предложении? Приведите пример.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9C3CFB">
        <w:rPr>
          <w:rFonts w:ascii="Times New Roman" w:hAnsi="Times New Roman"/>
          <w:sz w:val="24"/>
          <w:szCs w:val="24"/>
        </w:rPr>
        <w:t>_</w:t>
      </w: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Что такое деепричастный оборот? Приведите пример.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9C3CFB" w:rsidRDefault="00CA5E04" w:rsidP="00CA5E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На какие части речи похожи деепричастия? Чем?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9C3CFB" w:rsidRDefault="00CA5E04" w:rsidP="00CA5E0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Лист №4.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Сделаем выводы.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 xml:space="preserve">      Таким образом, деепричастия объединяют в себе признаки глагола и</w:t>
      </w:r>
    </w:p>
    <w:p w:rsidR="00CA5E04" w:rsidRPr="009C3CFB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 xml:space="preserve"> наречия. </w:t>
      </w:r>
    </w:p>
    <w:p w:rsidR="00CA5E04" w:rsidRPr="009C3CFB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 xml:space="preserve">       От глагола деепричастия взяли такой постоянный  признак, как:</w:t>
      </w:r>
    </w:p>
    <w:p w:rsidR="00CA5E04" w:rsidRPr="009C3CFB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1. Вид (совершенный и несовершенный).</w:t>
      </w:r>
    </w:p>
    <w:p w:rsidR="00CA5E04" w:rsidRPr="009C3CFB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 xml:space="preserve">         От наречия  деепричастия взяли такую   категорию, как:</w:t>
      </w:r>
    </w:p>
    <w:p w:rsidR="00CA5E04" w:rsidRPr="009C3CFB" w:rsidRDefault="00CA5E04" w:rsidP="00CA5E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CFB">
        <w:rPr>
          <w:rFonts w:ascii="Times New Roman" w:hAnsi="Times New Roman"/>
          <w:sz w:val="24"/>
          <w:szCs w:val="24"/>
        </w:rPr>
        <w:t>Неизменяемость.</w:t>
      </w: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Лист №5.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Все изложенное можно отобразить в виде следующей формулы: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9C3CFB" w:rsidRDefault="00CA5E04" w:rsidP="00CA5E04">
      <w:pPr>
        <w:spacing w:after="0" w:line="240" w:lineRule="auto"/>
        <w:rPr>
          <w:rFonts w:ascii="Times New Roman" w:eastAsia="+mn-ea" w:hAnsi="Times New Roman"/>
          <w:b/>
          <w:bCs/>
          <w:shadow/>
          <w:color w:val="FC7B79"/>
          <w:kern w:val="24"/>
          <w:sz w:val="28"/>
          <w:szCs w:val="28"/>
        </w:rPr>
      </w:pPr>
      <w:r w:rsidRPr="009C3CFB">
        <w:rPr>
          <w:rFonts w:ascii="Times New Roman" w:eastAsia="+mn-ea" w:hAnsi="Times New Roman"/>
          <w:b/>
          <w:bCs/>
          <w:shadow/>
          <w:color w:val="FC7B79"/>
          <w:kern w:val="24"/>
          <w:sz w:val="28"/>
          <w:szCs w:val="28"/>
        </w:rPr>
        <w:t>Глагол      +      Наречие         =   Деепричастие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1.Вид                   1.Неизменяемость</w:t>
      </w: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>Лист №6.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CFB">
        <w:rPr>
          <w:rFonts w:ascii="Times New Roman" w:hAnsi="Times New Roman"/>
          <w:b/>
          <w:sz w:val="24"/>
          <w:szCs w:val="24"/>
        </w:rPr>
        <w:t xml:space="preserve">Воспроизведите формулу образования </w:t>
      </w:r>
      <w:r>
        <w:rPr>
          <w:rFonts w:ascii="Times New Roman" w:hAnsi="Times New Roman"/>
          <w:b/>
          <w:sz w:val="24"/>
          <w:szCs w:val="24"/>
        </w:rPr>
        <w:t>дее</w:t>
      </w:r>
      <w:r w:rsidRPr="009C3CFB">
        <w:rPr>
          <w:rFonts w:ascii="Times New Roman" w:hAnsi="Times New Roman"/>
          <w:b/>
          <w:sz w:val="24"/>
          <w:szCs w:val="24"/>
        </w:rPr>
        <w:t>причастия.</w:t>
      </w:r>
    </w:p>
    <w:p w:rsidR="00CA5E04" w:rsidRPr="009C3CFB" w:rsidRDefault="00CA5E04" w:rsidP="00CA5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E04" w:rsidRPr="003D1E2A" w:rsidRDefault="00CA5E04" w:rsidP="00CA5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6765" cy="1814195"/>
            <wp:effectExtent l="19050" t="0" r="635" b="0"/>
            <wp:docPr id="1" name="Рисунок 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04" w:rsidRPr="00D352A0" w:rsidRDefault="00CA5E04" w:rsidP="00CA5E04">
      <w:pPr>
        <w:pStyle w:val="1"/>
        <w:rPr>
          <w:szCs w:val="24"/>
        </w:rPr>
      </w:pPr>
      <w:r w:rsidRPr="00D352A0">
        <w:rPr>
          <w:szCs w:val="24"/>
        </w:rPr>
        <w:t>Причастие как часть речи.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0A5">
        <w:rPr>
          <w:rFonts w:ascii="Times New Roman" w:hAnsi="Times New Roman"/>
          <w:b/>
          <w:bCs/>
          <w:sz w:val="24"/>
          <w:szCs w:val="24"/>
        </w:rPr>
        <w:t>Лист №1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5E04" w:rsidRPr="00DC50A5" w:rsidRDefault="00CA5E04" w:rsidP="00CA5E04">
      <w:pPr>
        <w:pStyle w:val="msolistparagraph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b/>
          <w:bCs/>
          <w:sz w:val="24"/>
          <w:szCs w:val="24"/>
        </w:rPr>
        <w:t>Причастие</w:t>
      </w:r>
      <w:r w:rsidRPr="00DC50A5">
        <w:rPr>
          <w:rFonts w:ascii="Times New Roman" w:hAnsi="Times New Roman"/>
          <w:sz w:val="24"/>
          <w:szCs w:val="24"/>
        </w:rPr>
        <w:t xml:space="preserve"> – самостоятельная часть речи, которая обозначает проявляющийся       во времени признак  предмета по </w:t>
      </w:r>
      <w:proofErr w:type="gramStart"/>
      <w:r w:rsidRPr="00DC50A5">
        <w:rPr>
          <w:rFonts w:ascii="Times New Roman" w:hAnsi="Times New Roman"/>
          <w:sz w:val="24"/>
          <w:szCs w:val="24"/>
        </w:rPr>
        <w:t>действию</w:t>
      </w:r>
      <w:proofErr w:type="gramEnd"/>
      <w:r w:rsidRPr="00DC50A5">
        <w:rPr>
          <w:rFonts w:ascii="Times New Roman" w:hAnsi="Times New Roman"/>
          <w:sz w:val="24"/>
          <w:szCs w:val="24"/>
        </w:rPr>
        <w:t xml:space="preserve"> и отвечает на вопросы</w:t>
      </w:r>
      <w:r w:rsidRPr="00DC50A5">
        <w:rPr>
          <w:rFonts w:ascii="Times New Roman" w:hAnsi="Times New Roman"/>
          <w:i/>
          <w:iCs/>
          <w:sz w:val="24"/>
          <w:szCs w:val="24"/>
        </w:rPr>
        <w:t xml:space="preserve">  какой? какая? </w:t>
      </w:r>
      <w:proofErr w:type="gramStart"/>
      <w:r w:rsidRPr="00DC50A5">
        <w:rPr>
          <w:rFonts w:ascii="Times New Roman" w:hAnsi="Times New Roman"/>
          <w:i/>
          <w:iCs/>
          <w:sz w:val="24"/>
          <w:szCs w:val="24"/>
        </w:rPr>
        <w:t>какое</w:t>
      </w:r>
      <w:proofErr w:type="gramEnd"/>
      <w:r w:rsidRPr="00DC50A5">
        <w:rPr>
          <w:rFonts w:ascii="Times New Roman" w:hAnsi="Times New Roman"/>
          <w:i/>
          <w:iCs/>
          <w:sz w:val="24"/>
          <w:szCs w:val="24"/>
        </w:rPr>
        <w:t>? какие?</w:t>
      </w:r>
    </w:p>
    <w:p w:rsidR="00CA5E04" w:rsidRPr="00DC50A5" w:rsidRDefault="00CA5E04" w:rsidP="00CA5E0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0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Причастия </w:t>
      </w:r>
      <w:r w:rsidRPr="00DC50A5">
        <w:rPr>
          <w:rFonts w:ascii="Times New Roman" w:eastAsia="Times New Roman" w:hAnsi="Times New Roman"/>
          <w:sz w:val="24"/>
          <w:szCs w:val="24"/>
          <w:lang w:eastAsia="ru-RU"/>
        </w:rPr>
        <w:t xml:space="preserve">бывают действительные и страдательные, совершенного и </w:t>
      </w:r>
      <w:proofErr w:type="gramEnd"/>
    </w:p>
    <w:p w:rsidR="00CA5E04" w:rsidRPr="00DC50A5" w:rsidRDefault="00CA5E04" w:rsidP="00CA5E0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A5">
        <w:rPr>
          <w:rFonts w:ascii="Times New Roman" w:eastAsia="Times New Roman" w:hAnsi="Times New Roman"/>
          <w:sz w:val="24"/>
          <w:szCs w:val="24"/>
          <w:lang w:eastAsia="ru-RU"/>
        </w:rPr>
        <w:t>несовершенного вида,  настоящего и прошедшего времени.</w:t>
      </w:r>
    </w:p>
    <w:p w:rsidR="00CA5E04" w:rsidRPr="00DC50A5" w:rsidRDefault="00CA5E04" w:rsidP="00CA5E0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0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Причастия изменяются по падежам, числам, родам (в единственном </w:t>
      </w:r>
      <w:proofErr w:type="gramEnd"/>
    </w:p>
    <w:p w:rsidR="00CA5E04" w:rsidRPr="00DC50A5" w:rsidRDefault="00CA5E04" w:rsidP="00CA5E0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0A5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DC50A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A5E04" w:rsidRPr="00DC50A5" w:rsidRDefault="00CA5E04" w:rsidP="00CA5E0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предложениях  </w:t>
      </w:r>
      <w:r w:rsidRPr="00DC50A5">
        <w:rPr>
          <w:rFonts w:ascii="Times New Roman" w:eastAsia="Times New Roman" w:hAnsi="Times New Roman"/>
          <w:sz w:val="24"/>
          <w:szCs w:val="24"/>
          <w:lang w:eastAsia="ru-RU"/>
        </w:rPr>
        <w:t>причастия  обычно  бывают  определениями,  реже   сказуемыми.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Лист №2.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Воссоздайте по ключевым словам полностью определение.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 xml:space="preserve">1. Причастие – </w:t>
      </w:r>
      <w:r w:rsidRPr="00DC50A5">
        <w:rPr>
          <w:rFonts w:ascii="Times New Roman" w:hAnsi="Times New Roman"/>
          <w:sz w:val="24"/>
          <w:szCs w:val="24"/>
        </w:rPr>
        <w:t>это _____________________ часть речи, которая обозначает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и отвечает на вопросы 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2. Причастия</w:t>
      </w:r>
      <w:r w:rsidRPr="00DC50A5">
        <w:rPr>
          <w:rFonts w:ascii="Times New Roman" w:hAnsi="Times New Roman"/>
          <w:sz w:val="24"/>
          <w:szCs w:val="24"/>
        </w:rPr>
        <w:t xml:space="preserve"> бывают 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C50A5">
        <w:rPr>
          <w:rFonts w:ascii="Times New Roman" w:hAnsi="Times New Roman"/>
          <w:sz w:val="24"/>
          <w:szCs w:val="24"/>
        </w:rPr>
        <w:t>,</w:t>
      </w:r>
      <w:proofErr w:type="gramEnd"/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 вида, 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C50A5">
        <w:rPr>
          <w:rFonts w:ascii="Times New Roman" w:hAnsi="Times New Roman"/>
          <w:sz w:val="24"/>
          <w:szCs w:val="24"/>
        </w:rPr>
        <w:t>_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 времени.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Причастия изменяются по 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C50A5">
        <w:rPr>
          <w:rFonts w:ascii="Times New Roman" w:hAnsi="Times New Roman"/>
          <w:sz w:val="24"/>
          <w:szCs w:val="24"/>
        </w:rPr>
        <w:t>, числам, 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(в единственном числе)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 xml:space="preserve">3. В предложениях </w:t>
      </w:r>
      <w:r w:rsidRPr="00DC50A5">
        <w:rPr>
          <w:rFonts w:ascii="Times New Roman" w:hAnsi="Times New Roman"/>
          <w:sz w:val="24"/>
          <w:szCs w:val="24"/>
        </w:rPr>
        <w:t>________________________ обычно бывают</w:t>
      </w:r>
      <w:proofErr w:type="gramStart"/>
      <w:r w:rsidRPr="00DC50A5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</w:t>
      </w:r>
      <w:r w:rsidRPr="00DC50A5">
        <w:rPr>
          <w:rFonts w:ascii="Times New Roman" w:hAnsi="Times New Roman"/>
          <w:sz w:val="24"/>
          <w:szCs w:val="24"/>
        </w:rPr>
        <w:t>_</w:t>
      </w:r>
      <w:proofErr w:type="gramEnd"/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_________, реже _______________________________.</w:t>
      </w: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Лист №3.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Почему в данном определении выделено три части?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Разберите по составу слово </w:t>
      </w:r>
      <w:r w:rsidRPr="00DC50A5">
        <w:rPr>
          <w:rFonts w:ascii="Times New Roman" w:hAnsi="Times New Roman"/>
          <w:i/>
          <w:iCs/>
          <w:sz w:val="24"/>
          <w:szCs w:val="24"/>
        </w:rPr>
        <w:t>причастие.</w:t>
      </w:r>
      <w:r w:rsidRPr="00DC50A5">
        <w:rPr>
          <w:rFonts w:ascii="Times New Roman" w:hAnsi="Times New Roman"/>
          <w:sz w:val="24"/>
          <w:szCs w:val="24"/>
        </w:rPr>
        <w:t xml:space="preserve"> Какой вывод можно сделать на основе такого разбора? 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Как определить вид  причастия?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C50A5">
        <w:rPr>
          <w:rFonts w:ascii="Times New Roman" w:hAnsi="Times New Roman"/>
          <w:sz w:val="24"/>
          <w:szCs w:val="24"/>
        </w:rPr>
        <w:t>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Изменяются ли причастия по временам? Докажите.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Какое время отсутствует у причастий?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Как изменяется причастие?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Какие причастия изменяются по падежам?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Когда причастия изменяются по родам?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Постоянный или непостоянный признак предмета обозначают причастия?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На какие вопросы отвечают причастия? Какая часть речи отвечает на такие же вопросы? 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A5E04" w:rsidRPr="00DC50A5" w:rsidRDefault="00CA5E04" w:rsidP="00CA5E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Какими членами предложения  могут быть причастия? Сравните с именами прилагательными.</w:t>
      </w:r>
    </w:p>
    <w:p w:rsidR="00CA5E04" w:rsidRPr="00DC50A5" w:rsidRDefault="00CA5E04" w:rsidP="00CA5E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Лист №4.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Сделаем выводы.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     Таким образом, причастия объединяют в себе признаки глагола и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имени прилагательного. 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      От глагола причастия взяли такие постоянные  категории, как: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C50A5">
        <w:rPr>
          <w:rFonts w:ascii="Times New Roman" w:hAnsi="Times New Roman"/>
          <w:sz w:val="24"/>
          <w:szCs w:val="24"/>
        </w:rPr>
        <w:t xml:space="preserve">Залог (действительный, когда причастие обозначает признак, который </w:t>
      </w:r>
      <w:proofErr w:type="gramEnd"/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возник в результате действия самого предмета;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и страдательный, когда причастие обозначает признак, который возник 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у предмета под действием другого предмета).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2. Вид (совершенный и несовершенный).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3. Время (настоящее и прошедшее). 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        От прилагательного  причастия взяли такие   категории, как:</w:t>
      </w:r>
    </w:p>
    <w:p w:rsidR="00CA5E04" w:rsidRPr="00DC50A5" w:rsidRDefault="00CA5E04" w:rsidP="00CA5E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Падеж (только у полных причастий).</w:t>
      </w:r>
    </w:p>
    <w:p w:rsidR="00CA5E04" w:rsidRPr="00DC50A5" w:rsidRDefault="00CA5E04" w:rsidP="00CA5E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Число.</w:t>
      </w:r>
    </w:p>
    <w:p w:rsidR="00CA5E04" w:rsidRPr="00DC50A5" w:rsidRDefault="00CA5E04" w:rsidP="00CA5E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Род (только в единственном числе)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        Это непостоянные признаки. </w:t>
      </w: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Лист №5.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Все изложенное можно отобразить в виде следующей формулы: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Pr="003D1E2A" w:rsidRDefault="00CA5E04" w:rsidP="00CA5E04">
      <w:pPr>
        <w:spacing w:after="0" w:line="240" w:lineRule="auto"/>
        <w:jc w:val="both"/>
        <w:rPr>
          <w:rFonts w:ascii="Times New Roman" w:eastAsia="+mn-ea" w:hAnsi="Times New Roman"/>
          <w:b/>
          <w:bCs/>
          <w:shadow/>
          <w:color w:val="FC7B79"/>
          <w:kern w:val="24"/>
          <w:sz w:val="28"/>
          <w:szCs w:val="28"/>
        </w:rPr>
      </w:pPr>
      <w:r w:rsidRPr="00D352A0">
        <w:rPr>
          <w:rFonts w:ascii="Times New Roman" w:eastAsia="+mn-ea" w:hAnsi="Times New Roman"/>
          <w:b/>
          <w:bCs/>
          <w:shadow/>
          <w:color w:val="FC7B79"/>
          <w:kern w:val="24"/>
          <w:sz w:val="28"/>
          <w:szCs w:val="28"/>
        </w:rPr>
        <w:t>Глагол    +   Прилагательное   =   Причастие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>1.Зало</w:t>
      </w:r>
      <w:r>
        <w:rPr>
          <w:rFonts w:ascii="Times New Roman" w:hAnsi="Times New Roman"/>
          <w:sz w:val="24"/>
          <w:szCs w:val="24"/>
        </w:rPr>
        <w:t xml:space="preserve">г                    </w:t>
      </w:r>
      <w:r w:rsidRPr="00DC50A5">
        <w:rPr>
          <w:rFonts w:ascii="Times New Roman" w:hAnsi="Times New Roman"/>
          <w:sz w:val="24"/>
          <w:szCs w:val="24"/>
        </w:rPr>
        <w:t>1.Падеж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t xml:space="preserve">2.Вид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C50A5">
        <w:rPr>
          <w:rFonts w:ascii="Times New Roman" w:hAnsi="Times New Roman"/>
          <w:sz w:val="24"/>
          <w:szCs w:val="24"/>
        </w:rPr>
        <w:t>2.Число</w: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.45pt;margin-top:-11.4pt;width:21pt;height:65.25pt;rotation:270;z-index:251660288"/>
        </w:pict>
      </w:r>
      <w:r w:rsidRPr="00DC50A5">
        <w:rPr>
          <w:rFonts w:ascii="Times New Roman" w:hAnsi="Times New Roman"/>
          <w:sz w:val="24"/>
          <w:szCs w:val="24"/>
        </w:rPr>
        <w:t>3.Вре</w:t>
      </w:r>
      <w:r>
        <w:rPr>
          <w:rFonts w:ascii="Times New Roman" w:hAnsi="Times New Roman"/>
          <w:sz w:val="24"/>
          <w:szCs w:val="24"/>
        </w:rPr>
        <w:t xml:space="preserve">мя                   </w:t>
      </w:r>
      <w:r w:rsidRPr="00DC50A5">
        <w:rPr>
          <w:rFonts w:ascii="Times New Roman" w:hAnsi="Times New Roman"/>
          <w:sz w:val="24"/>
          <w:szCs w:val="24"/>
        </w:rPr>
        <w:t>3. Род (в ед. числе)</w:t>
      </w:r>
    </w:p>
    <w:p w:rsidR="00CA5E04" w:rsidRPr="003D1E2A" w:rsidRDefault="00CA5E04" w:rsidP="00CA5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A5">
        <w:rPr>
          <w:rFonts w:ascii="Times New Roman" w:hAnsi="Times New Roman"/>
          <w:sz w:val="24"/>
          <w:szCs w:val="24"/>
        </w:rPr>
        <w:pict>
          <v:shape id="_x0000_s1027" type="#_x0000_t87" style="position:absolute;left:0;text-align:left;margin-left:137.15pt;margin-top:-50.9pt;width:18pt;height:119.65pt;rotation:270;z-index:251661312"/>
        </w:pict>
      </w:r>
    </w:p>
    <w:p w:rsidR="00CA5E04" w:rsidRPr="00DC50A5" w:rsidRDefault="00CA5E04" w:rsidP="00CA5E04">
      <w:pPr>
        <w:spacing w:after="0" w:line="24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DC50A5">
        <w:rPr>
          <w:rFonts w:ascii="Times New Roman" w:hAnsi="Times New Roman"/>
          <w:color w:val="17365D"/>
          <w:sz w:val="24"/>
          <w:szCs w:val="24"/>
        </w:rPr>
        <w:t>По</w:t>
      </w:r>
      <w:r>
        <w:rPr>
          <w:rFonts w:ascii="Times New Roman" w:hAnsi="Times New Roman"/>
          <w:color w:val="17365D"/>
          <w:sz w:val="24"/>
          <w:szCs w:val="24"/>
        </w:rPr>
        <w:t xml:space="preserve">стоянные               </w:t>
      </w:r>
      <w:r w:rsidRPr="00DC50A5">
        <w:rPr>
          <w:rFonts w:ascii="Times New Roman" w:hAnsi="Times New Roman"/>
          <w:color w:val="17365D"/>
          <w:sz w:val="24"/>
          <w:szCs w:val="24"/>
        </w:rPr>
        <w:t xml:space="preserve">  Непостоянные</w:t>
      </w:r>
    </w:p>
    <w:p w:rsidR="00CA5E04" w:rsidRPr="003D1E2A" w:rsidRDefault="00CA5E04" w:rsidP="00CA5E04">
      <w:pPr>
        <w:spacing w:after="0" w:line="24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DC50A5">
        <w:rPr>
          <w:rFonts w:ascii="Times New Roman" w:hAnsi="Times New Roman"/>
          <w:color w:val="17365D"/>
          <w:sz w:val="24"/>
          <w:szCs w:val="24"/>
        </w:rPr>
        <w:t xml:space="preserve">   признаки </w:t>
      </w:r>
      <w:r>
        <w:rPr>
          <w:rFonts w:ascii="Times New Roman" w:hAnsi="Times New Roman"/>
          <w:color w:val="17365D"/>
          <w:sz w:val="24"/>
          <w:szCs w:val="24"/>
        </w:rPr>
        <w:t xml:space="preserve">                      </w:t>
      </w:r>
      <w:proofErr w:type="spellStart"/>
      <w:proofErr w:type="gramStart"/>
      <w:r w:rsidRPr="00DC50A5">
        <w:rPr>
          <w:rFonts w:ascii="Times New Roman" w:hAnsi="Times New Roman"/>
          <w:color w:val="17365D"/>
          <w:sz w:val="24"/>
          <w:szCs w:val="24"/>
        </w:rPr>
        <w:t>признаки</w:t>
      </w:r>
      <w:proofErr w:type="spellEnd"/>
      <w:proofErr w:type="gramEnd"/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Лист №6.</w:t>
      </w:r>
    </w:p>
    <w:p w:rsidR="00CA5E04" w:rsidRDefault="00CA5E04" w:rsidP="00CA5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E04" w:rsidRDefault="00CA5E04" w:rsidP="00CA5E04">
      <w:pPr>
        <w:spacing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DC50A5">
        <w:rPr>
          <w:rFonts w:ascii="Times New Roman" w:hAnsi="Times New Roman"/>
          <w:b/>
          <w:sz w:val="24"/>
          <w:szCs w:val="24"/>
        </w:rPr>
        <w:t>Воспроизведите формулу образования причастия.</w:t>
      </w:r>
    </w:p>
    <w:p w:rsidR="00CA5E04" w:rsidRDefault="00CA5E04" w:rsidP="00CA5E0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54395" cy="2662555"/>
            <wp:effectExtent l="19050" t="0" r="8255" b="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04" w:rsidRDefault="00CA5E04" w:rsidP="00CA5E04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наступлением века новых информационных технологий процесс изучения нового теоретического материала становится ещё более увлекательным. На смену печатным листам пришли страницы </w:t>
      </w:r>
      <w:proofErr w:type="spellStart"/>
      <w:r>
        <w:rPr>
          <w:rFonts w:ascii="Times New Roman" w:hAnsi="Times New Roman"/>
          <w:sz w:val="24"/>
          <w:szCs w:val="24"/>
        </w:rPr>
        <w:t>флипчартов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слайды презентаций. (Приложение 1)</w:t>
      </w:r>
    </w:p>
    <w:p w:rsidR="00CA5E04" w:rsidRDefault="00CA5E04" w:rsidP="00CA5E04">
      <w:pPr>
        <w:jc w:val="both"/>
        <w:rPr>
          <w:rFonts w:ascii="Times New Roman" w:hAnsi="Times New Roman"/>
          <w:sz w:val="24"/>
          <w:szCs w:val="24"/>
        </w:rPr>
      </w:pPr>
    </w:p>
    <w:p w:rsidR="00CA5E04" w:rsidRPr="00DC50A5" w:rsidRDefault="00CA5E04" w:rsidP="00CA5E04">
      <w:pPr>
        <w:jc w:val="both"/>
        <w:rPr>
          <w:rFonts w:ascii="Times New Roman" w:hAnsi="Times New Roman"/>
          <w:sz w:val="24"/>
          <w:szCs w:val="24"/>
        </w:rPr>
      </w:pPr>
    </w:p>
    <w:p w:rsidR="003B007F" w:rsidRDefault="003B007F"/>
    <w:sectPr w:rsidR="003B007F" w:rsidSect="004B75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8E"/>
    <w:multiLevelType w:val="hybridMultilevel"/>
    <w:tmpl w:val="635298EA"/>
    <w:lvl w:ilvl="0" w:tplc="D5DAB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AB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EE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A3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8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A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62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E4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2F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25D4"/>
    <w:multiLevelType w:val="hybridMultilevel"/>
    <w:tmpl w:val="D444BA7A"/>
    <w:lvl w:ilvl="0" w:tplc="78A4D0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CE02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C7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44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CF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AD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0F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44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43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60A69"/>
    <w:multiLevelType w:val="hybridMultilevel"/>
    <w:tmpl w:val="D444BA7A"/>
    <w:lvl w:ilvl="0" w:tplc="78A4D0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CE02B6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7FC7CAE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A1E4449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8ACF66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A4DAD18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6E10F31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2944E4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854353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2F22BEA"/>
    <w:multiLevelType w:val="hybridMultilevel"/>
    <w:tmpl w:val="E44A7340"/>
    <w:lvl w:ilvl="0" w:tplc="BAB41E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4947"/>
    <w:multiLevelType w:val="hybridMultilevel"/>
    <w:tmpl w:val="B5CABE6A"/>
    <w:lvl w:ilvl="0" w:tplc="BAB41EF2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B3530"/>
    <w:multiLevelType w:val="hybridMultilevel"/>
    <w:tmpl w:val="635298EA"/>
    <w:lvl w:ilvl="0" w:tplc="D5DAB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AB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EED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A3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8A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AA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62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E4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2F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5E04"/>
    <w:rsid w:val="00330273"/>
    <w:rsid w:val="003B007F"/>
    <w:rsid w:val="00CA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5E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E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listparagraph0">
    <w:name w:val="msolistparagraph"/>
    <w:basedOn w:val="a"/>
    <w:rsid w:val="00CA5E04"/>
    <w:pPr>
      <w:ind w:left="720"/>
      <w:contextualSpacing/>
    </w:pPr>
  </w:style>
  <w:style w:type="paragraph" w:styleId="a3">
    <w:name w:val="List Paragraph"/>
    <w:basedOn w:val="a"/>
    <w:uiPriority w:val="34"/>
    <w:qFormat/>
    <w:rsid w:val="00CA5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Черкасский</dc:creator>
  <cp:lastModifiedBy>Черкасский</cp:lastModifiedBy>
  <cp:revision>1</cp:revision>
  <dcterms:created xsi:type="dcterms:W3CDTF">2012-11-07T18:39:00Z</dcterms:created>
  <dcterms:modified xsi:type="dcterms:W3CDTF">2012-11-07T18:53:00Z</dcterms:modified>
</cp:coreProperties>
</file>