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  <w:r w:rsidRPr="00557C96">
        <w:rPr>
          <w:rFonts w:ascii="Arial" w:hAnsi="Arial"/>
        </w:rPr>
        <w:t>Государственное бюджетное дошкольное образовательное учреждение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  <w:r w:rsidRPr="00557C96">
        <w:rPr>
          <w:rFonts w:ascii="Arial" w:hAnsi="Arial"/>
        </w:rPr>
        <w:t>детский сад № 29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  <w:r w:rsidRPr="00557C96">
        <w:rPr>
          <w:rFonts w:ascii="Arial" w:hAnsi="Arial"/>
        </w:rPr>
        <w:t>общеразвивающего вида с приоритетным осуществлением деятельности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  <w:r w:rsidRPr="00557C96">
        <w:rPr>
          <w:rFonts w:ascii="Arial" w:hAnsi="Arial"/>
        </w:rPr>
        <w:t>по познавательно-речевому развитию детей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  <w:r w:rsidRPr="00557C96">
        <w:rPr>
          <w:rFonts w:ascii="Arial" w:hAnsi="Arial"/>
        </w:rPr>
        <w:t>Кировского района Санкт-Петербурга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</w:p>
    <w:p w:rsidR="00557C96" w:rsidRPr="00557C96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</w:rPr>
      </w:pPr>
    </w:p>
    <w:p w:rsidR="00557C96" w:rsidRPr="00533D3F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  <w:sz w:val="28"/>
        </w:rPr>
      </w:pPr>
      <w:r w:rsidRPr="00533D3F">
        <w:rPr>
          <w:rFonts w:ascii="Arial" w:hAnsi="Arial"/>
          <w:sz w:val="28"/>
        </w:rPr>
        <w:t>Статья</w:t>
      </w:r>
    </w:p>
    <w:p w:rsidR="00557C96" w:rsidRPr="00533D3F" w:rsidRDefault="00D53C72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«</w:t>
      </w:r>
      <w:r w:rsidR="00557C96" w:rsidRPr="00533D3F">
        <w:rPr>
          <w:rFonts w:ascii="Arial" w:hAnsi="Arial"/>
          <w:sz w:val="28"/>
        </w:rPr>
        <w:t>Реализация системно-</w:t>
      </w:r>
      <w:proofErr w:type="spellStart"/>
      <w:r w:rsidR="00557C96" w:rsidRPr="00533D3F">
        <w:rPr>
          <w:rFonts w:ascii="Arial" w:hAnsi="Arial"/>
          <w:sz w:val="28"/>
        </w:rPr>
        <w:t>деятельностного</w:t>
      </w:r>
      <w:proofErr w:type="spellEnd"/>
      <w:r w:rsidR="00557C96" w:rsidRPr="00533D3F">
        <w:rPr>
          <w:rFonts w:ascii="Arial" w:hAnsi="Arial"/>
          <w:sz w:val="28"/>
        </w:rPr>
        <w:t xml:space="preserve"> подхода в ДОУ</w:t>
      </w:r>
    </w:p>
    <w:p w:rsidR="00877E7E" w:rsidRPr="00533D3F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  <w:sz w:val="28"/>
        </w:rPr>
      </w:pPr>
      <w:r w:rsidRPr="00533D3F">
        <w:rPr>
          <w:rFonts w:ascii="Arial" w:hAnsi="Arial"/>
          <w:sz w:val="28"/>
        </w:rPr>
        <w:t>в условиях внедрения ФГОС</w:t>
      </w:r>
      <w:r w:rsidR="00D53C72">
        <w:rPr>
          <w:rFonts w:ascii="Arial" w:hAnsi="Arial"/>
          <w:sz w:val="28"/>
        </w:rPr>
        <w:t>»</w:t>
      </w:r>
    </w:p>
    <w:p w:rsidR="00557C96" w:rsidRPr="00533D3F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Arial" w:hAnsi="Arial"/>
          <w:color w:val="000000" w:themeColor="text1"/>
        </w:rPr>
      </w:pPr>
    </w:p>
    <w:p w:rsidR="00557C96" w:rsidRPr="00D53C72" w:rsidRDefault="00557C96" w:rsidP="00557C96">
      <w:pPr>
        <w:shd w:val="clear" w:color="auto" w:fill="FFFFFF"/>
        <w:spacing w:after="24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D53C72">
        <w:rPr>
          <w:rFonts w:ascii="Arial" w:eastAsia="Times New Roman" w:hAnsi="Arial" w:cs="Arial"/>
          <w:color w:val="000000" w:themeColor="text1"/>
          <w:szCs w:val="24"/>
          <w:lang w:eastAsia="ru-RU"/>
        </w:rPr>
        <w:t>«Человек достигнет результата, только делая что-то сам...» </w:t>
      </w:r>
      <w:r w:rsidRPr="00D53C72">
        <w:rPr>
          <w:rFonts w:ascii="Arial" w:eastAsia="Times New Roman" w:hAnsi="Arial" w:cs="Arial"/>
          <w:color w:val="000000" w:themeColor="text1"/>
          <w:szCs w:val="24"/>
          <w:lang w:eastAsia="ru-RU"/>
        </w:rPr>
        <w:br/>
        <w:t>(Александр Пятигорский, всемирно известный русский философ, востоковед, профессор Лондонского университета)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557C96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В условиях перехода </w:t>
      </w:r>
      <w:r>
        <w:rPr>
          <w:rFonts w:ascii="Arial" w:hAnsi="Arial"/>
        </w:rPr>
        <w:t xml:space="preserve">ДОУ </w:t>
      </w:r>
      <w:r w:rsidRPr="00557C96">
        <w:rPr>
          <w:rFonts w:ascii="Arial" w:hAnsi="Arial"/>
        </w:rPr>
        <w:t xml:space="preserve"> на </w:t>
      </w:r>
      <w:r>
        <w:rPr>
          <w:rFonts w:ascii="Arial" w:hAnsi="Arial"/>
        </w:rPr>
        <w:t xml:space="preserve"> работу по </w:t>
      </w:r>
      <w:r w:rsidRPr="00557C96">
        <w:rPr>
          <w:rFonts w:ascii="Arial" w:hAnsi="Arial"/>
        </w:rPr>
        <w:t xml:space="preserve">ФГОС  перед </w:t>
      </w:r>
      <w:r>
        <w:rPr>
          <w:rFonts w:ascii="Arial" w:hAnsi="Arial"/>
        </w:rPr>
        <w:t xml:space="preserve">педагогом  </w:t>
      </w:r>
      <w:r w:rsidRPr="00557C96">
        <w:rPr>
          <w:rFonts w:ascii="Arial" w:hAnsi="Arial"/>
        </w:rPr>
        <w:t xml:space="preserve">ставятся задачи </w:t>
      </w:r>
      <w:r>
        <w:rPr>
          <w:rFonts w:ascii="Arial" w:hAnsi="Arial"/>
        </w:rPr>
        <w:t xml:space="preserve"> организации </w:t>
      </w:r>
      <w:proofErr w:type="spellStart"/>
      <w:r>
        <w:rPr>
          <w:rFonts w:ascii="Arial" w:hAnsi="Arial"/>
        </w:rPr>
        <w:t>воспитательн</w:t>
      </w:r>
      <w:proofErr w:type="gramStart"/>
      <w:r>
        <w:rPr>
          <w:rFonts w:ascii="Arial" w:hAnsi="Arial"/>
        </w:rPr>
        <w:t>о</w:t>
      </w:r>
      <w:proofErr w:type="spellEnd"/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образовательной работы </w:t>
      </w:r>
      <w:r w:rsidRPr="00557C96">
        <w:rPr>
          <w:rFonts w:ascii="Arial" w:hAnsi="Arial"/>
        </w:rPr>
        <w:t xml:space="preserve"> в соо</w:t>
      </w:r>
      <w:r>
        <w:rPr>
          <w:rFonts w:ascii="Arial" w:hAnsi="Arial"/>
        </w:rPr>
        <w:t xml:space="preserve">тветствии с новыми стандартами. </w:t>
      </w:r>
      <w:r w:rsidRPr="00557C96">
        <w:rPr>
          <w:rFonts w:ascii="Arial" w:hAnsi="Arial"/>
        </w:rPr>
        <w:t>Реализации данных задач в полной мере способствует системно-</w:t>
      </w:r>
      <w:proofErr w:type="spellStart"/>
      <w:r w:rsidRPr="00557C96">
        <w:rPr>
          <w:rFonts w:ascii="Arial" w:hAnsi="Arial"/>
        </w:rPr>
        <w:t>деятельностный</w:t>
      </w:r>
      <w:proofErr w:type="spellEnd"/>
      <w:r w:rsidRPr="00557C96">
        <w:rPr>
          <w:rFonts w:ascii="Arial" w:hAnsi="Arial"/>
        </w:rPr>
        <w:t xml:space="preserve"> подход</w:t>
      </w:r>
      <w:proofErr w:type="gramStart"/>
      <w:r w:rsidRPr="00557C96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557C96" w:rsidRPr="00557C96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В системно-</w:t>
      </w:r>
      <w:proofErr w:type="spellStart"/>
      <w:r w:rsidRPr="00557C96">
        <w:rPr>
          <w:rFonts w:ascii="Arial" w:hAnsi="Arial"/>
        </w:rPr>
        <w:t>деятельностном</w:t>
      </w:r>
      <w:proofErr w:type="spellEnd"/>
      <w:r w:rsidRPr="00557C96">
        <w:rPr>
          <w:rFonts w:ascii="Arial" w:hAnsi="Arial"/>
        </w:rPr>
        <w:t xml:space="preserve"> подходе категория “деятельности” занимает одно из ключевых мест, а деятельность сама рассматривается как своего рода система. Для того</w:t>
      </w:r>
      <w:proofErr w:type="gramStart"/>
      <w:r w:rsidRPr="00557C96">
        <w:rPr>
          <w:rFonts w:ascii="Arial" w:hAnsi="Arial"/>
        </w:rPr>
        <w:t>,</w:t>
      </w:r>
      <w:proofErr w:type="gramEnd"/>
      <w:r w:rsidRPr="00557C96">
        <w:rPr>
          <w:rFonts w:ascii="Arial" w:hAnsi="Arial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 </w:t>
      </w:r>
    </w:p>
    <w:p w:rsidR="00557C96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proofErr w:type="spellStart"/>
      <w:r w:rsidRPr="00557C96">
        <w:rPr>
          <w:rFonts w:ascii="Arial" w:hAnsi="Arial"/>
        </w:rPr>
        <w:t>Деятельностный</w:t>
      </w:r>
      <w:proofErr w:type="spellEnd"/>
      <w:r w:rsidRPr="00557C96">
        <w:rPr>
          <w:rFonts w:ascii="Arial" w:hAnsi="Arial"/>
        </w:rPr>
        <w:t xml:space="preserve"> подход – это подход к организации процесса обучения, в котором на первый план выходит проблема самоопределения ученика в учебном процессе.</w:t>
      </w:r>
    </w:p>
    <w:p w:rsidR="00557C96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</w:p>
    <w:p w:rsidR="00557C96" w:rsidRPr="00557C96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Целью </w:t>
      </w:r>
      <w:proofErr w:type="spellStart"/>
      <w:r w:rsidRPr="00557C96">
        <w:rPr>
          <w:rFonts w:ascii="Arial" w:hAnsi="Arial"/>
        </w:rPr>
        <w:t>деятельностного</w:t>
      </w:r>
      <w:proofErr w:type="spellEnd"/>
      <w:r w:rsidRPr="00557C96">
        <w:rPr>
          <w:rFonts w:ascii="Arial" w:hAnsi="Arial"/>
        </w:rPr>
        <w:t xml:space="preserve"> подхода является воспитание личности ребенка как субъекта жизнедеятельности.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Быть субъектом – быть хозяином своей деятельности: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ставить цели,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решать задачи,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отвечать за результаты.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D53C72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Понятие системно-</w:t>
      </w:r>
      <w:proofErr w:type="spellStart"/>
      <w:r w:rsidRPr="00557C96">
        <w:rPr>
          <w:rFonts w:ascii="Arial" w:hAnsi="Arial"/>
        </w:rPr>
        <w:t>деятельностного</w:t>
      </w:r>
      <w:proofErr w:type="spellEnd"/>
      <w:r w:rsidRPr="00557C96">
        <w:rPr>
          <w:rFonts w:ascii="Arial" w:hAnsi="Arial"/>
        </w:rPr>
        <w:t xml:space="preserve"> подхода было введено в 1985 г. как особого рода понятие. 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и </w:t>
      </w:r>
      <w:proofErr w:type="spellStart"/>
      <w:r w:rsidRPr="00557C96">
        <w:rPr>
          <w:rFonts w:ascii="Arial" w:hAnsi="Arial"/>
        </w:rPr>
        <w:t>деятельностным</w:t>
      </w:r>
      <w:proofErr w:type="spellEnd"/>
      <w:r w:rsidRPr="00557C96">
        <w:rPr>
          <w:rFonts w:ascii="Arial" w:hAnsi="Arial"/>
        </w:rPr>
        <w:t xml:space="preserve">, который всегда был системным (его разрабатывали </w:t>
      </w:r>
      <w:proofErr w:type="spellStart"/>
      <w:r w:rsidRPr="00557C96">
        <w:rPr>
          <w:rFonts w:ascii="Arial" w:hAnsi="Arial"/>
        </w:rPr>
        <w:t>Л.С.Выготский</w:t>
      </w:r>
      <w:proofErr w:type="spellEnd"/>
      <w:r w:rsidRPr="00557C96">
        <w:rPr>
          <w:rFonts w:ascii="Arial" w:hAnsi="Arial"/>
        </w:rPr>
        <w:t xml:space="preserve">, </w:t>
      </w:r>
      <w:proofErr w:type="spellStart"/>
      <w:r w:rsidRPr="00557C96">
        <w:rPr>
          <w:rFonts w:ascii="Arial" w:hAnsi="Arial"/>
        </w:rPr>
        <w:t>Л.В.Занков</w:t>
      </w:r>
      <w:proofErr w:type="spellEnd"/>
      <w:r w:rsidRPr="00557C96">
        <w:rPr>
          <w:rFonts w:ascii="Arial" w:hAnsi="Arial"/>
        </w:rPr>
        <w:t xml:space="preserve">, </w:t>
      </w:r>
      <w:proofErr w:type="spellStart"/>
      <w:r w:rsidRPr="00557C96">
        <w:rPr>
          <w:rFonts w:ascii="Arial" w:hAnsi="Arial"/>
        </w:rPr>
        <w:t>А.Р.Лурия</w:t>
      </w:r>
      <w:proofErr w:type="spellEnd"/>
      <w:r w:rsidRPr="00557C96">
        <w:rPr>
          <w:rFonts w:ascii="Arial" w:hAnsi="Arial"/>
        </w:rPr>
        <w:t xml:space="preserve">, </w:t>
      </w:r>
      <w:proofErr w:type="spellStart"/>
      <w:r w:rsidRPr="00557C96">
        <w:rPr>
          <w:rFonts w:ascii="Arial" w:hAnsi="Arial"/>
        </w:rPr>
        <w:t>Д.Б.Эльконин</w:t>
      </w:r>
      <w:proofErr w:type="spellEnd"/>
      <w:r w:rsidRPr="00557C96">
        <w:rPr>
          <w:rFonts w:ascii="Arial" w:hAnsi="Arial"/>
        </w:rPr>
        <w:t xml:space="preserve">, </w:t>
      </w:r>
      <w:proofErr w:type="spellStart"/>
      <w:r w:rsidRPr="00557C96">
        <w:rPr>
          <w:rFonts w:ascii="Arial" w:hAnsi="Arial"/>
        </w:rPr>
        <w:t>В.В.Давыдов</w:t>
      </w:r>
      <w:proofErr w:type="spellEnd"/>
      <w:r w:rsidRPr="00557C96">
        <w:rPr>
          <w:rFonts w:ascii="Arial" w:hAnsi="Arial"/>
        </w:rPr>
        <w:t xml:space="preserve"> и многие другие исследователи). Системно-</w:t>
      </w:r>
      <w:proofErr w:type="spellStart"/>
      <w:r w:rsidRPr="00557C96">
        <w:rPr>
          <w:rFonts w:ascii="Arial" w:hAnsi="Arial"/>
        </w:rPr>
        <w:t>деятельностный</w:t>
      </w:r>
      <w:proofErr w:type="spellEnd"/>
      <w:r w:rsidRPr="00557C96">
        <w:rPr>
          <w:rFonts w:ascii="Arial" w:hAnsi="Arial"/>
        </w:rPr>
        <w:t xml:space="preserve"> подход является попыткой объединения этих подходов.</w:t>
      </w:r>
    </w:p>
    <w:p w:rsidR="00D53C72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lastRenderedPageBreak/>
        <w:t xml:space="preserve"> Что значит “деятельность”? Сказать “деятельность” — это указать на следующие моменты. </w:t>
      </w:r>
    </w:p>
    <w:p w:rsidR="00557C96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Деятельность это всегда целеустремленная система, нацеленная на результат. Понятие системно-</w:t>
      </w:r>
      <w:proofErr w:type="spellStart"/>
      <w:r w:rsidRPr="00557C96">
        <w:rPr>
          <w:rFonts w:ascii="Arial" w:hAnsi="Arial"/>
        </w:rPr>
        <w:t>деятельностного</w:t>
      </w:r>
      <w:proofErr w:type="spellEnd"/>
      <w:r w:rsidRPr="00557C96">
        <w:rPr>
          <w:rFonts w:ascii="Arial" w:hAnsi="Arial"/>
        </w:rPr>
        <w:t xml:space="preserve"> подхода указывает на то, что </w:t>
      </w:r>
      <w:proofErr w:type="gramStart"/>
      <w:r w:rsidRPr="00557C96">
        <w:rPr>
          <w:rFonts w:ascii="Arial" w:hAnsi="Arial"/>
        </w:rPr>
        <w:t>результат</w:t>
      </w:r>
      <w:proofErr w:type="gramEnd"/>
      <w:r w:rsidRPr="00557C96">
        <w:rPr>
          <w:rFonts w:ascii="Arial" w:hAnsi="Arial"/>
        </w:rPr>
        <w:t xml:space="preserve"> может быть достигнут только в том случае, если есть обратная связь.</w:t>
      </w:r>
    </w:p>
    <w:p w:rsidR="00D53C72" w:rsidRDefault="00557C96" w:rsidP="00D53C72">
      <w:pPr>
        <w:spacing w:before="120" w:after="120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Мы все помним старую притчу о том, как пришел мудрец к бедным и сказал: “Я вижу, вы голодны. Давайте, я дам вам рыбу, чтобы вы утолили голод”. Но Притча гласит: не надо давать рыбу, надо научить ловить ее. Стандарт нового поколения и есть стандарт, который помогает научить учиться, научить “ловить рыбу”, а тем самым, овладеть универсальными учебными действиями, без которых ничего не может быть.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 Именно в действии порождается знание.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bookmarkStart w:id="0" w:name="_GoBack"/>
    </w:p>
    <w:bookmarkEnd w:id="0"/>
    <w:p w:rsidR="00557C96" w:rsidRPr="00D53C72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  <w:b/>
          <w:i/>
        </w:rPr>
      </w:pPr>
      <w:r w:rsidRPr="00D53C72">
        <w:rPr>
          <w:rFonts w:ascii="Arial" w:hAnsi="Arial"/>
          <w:b/>
          <w:i/>
        </w:rPr>
        <w:t xml:space="preserve">Основная цель системно - </w:t>
      </w:r>
      <w:proofErr w:type="spellStart"/>
      <w:r w:rsidRPr="00D53C72">
        <w:rPr>
          <w:rFonts w:ascii="Arial" w:hAnsi="Arial"/>
          <w:b/>
          <w:i/>
        </w:rPr>
        <w:t>деятельностного</w:t>
      </w:r>
      <w:proofErr w:type="spellEnd"/>
      <w:r w:rsidRPr="00D53C72">
        <w:rPr>
          <w:rFonts w:ascii="Arial" w:hAnsi="Arial"/>
          <w:b/>
          <w:i/>
        </w:rPr>
        <w:t xml:space="preserve"> подхода в обучении: научить не знаниям, а работе.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Для этого </w:t>
      </w:r>
      <w:r>
        <w:rPr>
          <w:rFonts w:ascii="Arial" w:hAnsi="Arial"/>
        </w:rPr>
        <w:t xml:space="preserve">педагог </w:t>
      </w:r>
      <w:r w:rsidRPr="00557C96">
        <w:rPr>
          <w:rFonts w:ascii="Arial" w:hAnsi="Arial"/>
        </w:rPr>
        <w:t xml:space="preserve"> ставит ряд вопросов: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>
        <w:rPr>
          <w:rFonts w:ascii="Arial" w:hAnsi="Arial"/>
        </w:rPr>
        <w:t xml:space="preserve">- какой </w:t>
      </w:r>
      <w:r w:rsidRPr="00557C96">
        <w:rPr>
          <w:rFonts w:ascii="Arial" w:hAnsi="Arial"/>
        </w:rPr>
        <w:t>материал отобрать и как подвергнуть его дидактической обработке;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какие методы и средства обучения выбрать;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- как организовать собственную деятельность и деятельность </w:t>
      </w:r>
      <w:r>
        <w:rPr>
          <w:rFonts w:ascii="Arial" w:hAnsi="Arial"/>
        </w:rPr>
        <w:t>детей</w:t>
      </w:r>
      <w:r w:rsidRPr="00557C96">
        <w:rPr>
          <w:rFonts w:ascii="Arial" w:hAnsi="Arial"/>
        </w:rPr>
        <w:t>;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как сделать, чтобы взаимодействие всех этих компонентов привело к определенной системе знаний и ценностных ориентаций.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D53C72" w:rsidRDefault="00557C96" w:rsidP="00D53C72">
      <w:pPr>
        <w:spacing w:before="120" w:after="120" w:line="240" w:lineRule="auto"/>
        <w:ind w:right="113"/>
        <w:rPr>
          <w:rFonts w:ascii="Arial" w:hAnsi="Arial"/>
        </w:rPr>
      </w:pPr>
      <w:r w:rsidRPr="00D53C72">
        <w:rPr>
          <w:rFonts w:ascii="Arial" w:hAnsi="Arial"/>
          <w:u w:val="single"/>
        </w:rPr>
        <w:t xml:space="preserve">Структура </w:t>
      </w:r>
      <w:r w:rsidR="00D53C72" w:rsidRPr="00D53C72">
        <w:rPr>
          <w:rFonts w:ascii="Arial" w:hAnsi="Arial"/>
        </w:rPr>
        <w:t>с</w:t>
      </w:r>
      <w:r w:rsidR="00D53C72">
        <w:rPr>
          <w:rFonts w:ascii="Arial" w:hAnsi="Arial"/>
        </w:rPr>
        <w:t xml:space="preserve"> </w:t>
      </w:r>
      <w:r w:rsidRPr="00557C96">
        <w:rPr>
          <w:rFonts w:ascii="Arial" w:hAnsi="Arial"/>
        </w:rPr>
        <w:t xml:space="preserve"> позиций системно - </w:t>
      </w:r>
      <w:proofErr w:type="spellStart"/>
      <w:r w:rsidRPr="00557C96">
        <w:rPr>
          <w:rFonts w:ascii="Arial" w:hAnsi="Arial"/>
        </w:rPr>
        <w:t>деятельностного</w:t>
      </w:r>
      <w:proofErr w:type="spellEnd"/>
      <w:r w:rsidRPr="00557C96">
        <w:rPr>
          <w:rFonts w:ascii="Arial" w:hAnsi="Arial"/>
        </w:rPr>
        <w:t xml:space="preserve"> подхода состоит в следующем:      </w:t>
      </w:r>
    </w:p>
    <w:p w:rsidR="00557C96" w:rsidRPr="00557C96" w:rsidRDefault="00557C96" w:rsidP="00557C96">
      <w:pPr>
        <w:spacing w:before="120" w:after="120" w:line="240" w:lineRule="auto"/>
        <w:ind w:left="709" w:right="113" w:hanging="29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557C96">
        <w:rPr>
          <w:rFonts w:ascii="Arial" w:hAnsi="Arial"/>
        </w:rPr>
        <w:t xml:space="preserve">- </w:t>
      </w:r>
      <w:r>
        <w:rPr>
          <w:rFonts w:ascii="Arial" w:hAnsi="Arial"/>
        </w:rPr>
        <w:t xml:space="preserve">педагог </w:t>
      </w:r>
      <w:r w:rsidRPr="00557C96">
        <w:rPr>
          <w:rFonts w:ascii="Arial" w:hAnsi="Arial"/>
        </w:rPr>
        <w:t>создает проблемную ситуацию;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- </w:t>
      </w:r>
      <w:r>
        <w:rPr>
          <w:rFonts w:ascii="Arial" w:hAnsi="Arial"/>
        </w:rPr>
        <w:t xml:space="preserve">ребенок </w:t>
      </w:r>
      <w:r w:rsidRPr="00557C96">
        <w:rPr>
          <w:rFonts w:ascii="Arial" w:hAnsi="Arial"/>
        </w:rPr>
        <w:t xml:space="preserve"> принимает проблемную ситуацию;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вместе выявляют проблему;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- </w:t>
      </w:r>
      <w:r>
        <w:rPr>
          <w:rFonts w:ascii="Arial" w:hAnsi="Arial"/>
        </w:rPr>
        <w:t xml:space="preserve">педагог </w:t>
      </w:r>
      <w:r w:rsidRPr="00557C96">
        <w:rPr>
          <w:rFonts w:ascii="Arial" w:hAnsi="Arial"/>
        </w:rPr>
        <w:t>управляет поисковой деятельностью;</w:t>
      </w: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 xml:space="preserve">- </w:t>
      </w:r>
      <w:r>
        <w:rPr>
          <w:rFonts w:ascii="Arial" w:hAnsi="Arial"/>
        </w:rPr>
        <w:t xml:space="preserve">ребенок </w:t>
      </w:r>
      <w:r w:rsidRPr="00557C96">
        <w:rPr>
          <w:rFonts w:ascii="Arial" w:hAnsi="Arial"/>
        </w:rPr>
        <w:t>осуществляет самостоятельный поиск;</w:t>
      </w: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57C96">
        <w:rPr>
          <w:rFonts w:ascii="Arial" w:hAnsi="Arial"/>
        </w:rPr>
        <w:t>- обсуждение результатов.</w:t>
      </w:r>
    </w:p>
    <w:p w:rsidR="00557C96" w:rsidRPr="00557C96" w:rsidRDefault="00557C96" w:rsidP="00D53C72">
      <w:pPr>
        <w:spacing w:before="120" w:after="120" w:line="240" w:lineRule="auto"/>
        <w:ind w:right="113"/>
        <w:rPr>
          <w:rFonts w:ascii="Arial" w:hAnsi="Arial"/>
          <w:u w:val="single"/>
        </w:rPr>
      </w:pPr>
      <w:r w:rsidRPr="00557C96">
        <w:rPr>
          <w:rFonts w:ascii="Arial" w:hAnsi="Arial"/>
          <w:u w:val="single"/>
        </w:rPr>
        <w:t>Основная педагогическая задача: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D53C72" w:rsidTr="00D53C72">
        <w:tc>
          <w:tcPr>
            <w:tcW w:w="10308" w:type="dxa"/>
            <w:gridSpan w:val="3"/>
          </w:tcPr>
          <w:p w:rsidR="00D53C7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О</w:t>
            </w:r>
            <w:r w:rsidRPr="00557C96">
              <w:rPr>
                <w:rFonts w:ascii="Arial" w:hAnsi="Arial"/>
                <w:i/>
              </w:rPr>
              <w:t>рганизация условий,</w:t>
            </w:r>
            <w:r>
              <w:rPr>
                <w:rFonts w:ascii="Arial" w:hAnsi="Arial"/>
                <w:i/>
              </w:rPr>
              <w:t xml:space="preserve"> инициирующих  детское действие</w:t>
            </w:r>
          </w:p>
        </w:tc>
      </w:tr>
      <w:tr w:rsidR="00D53C72" w:rsidTr="00D53C72">
        <w:tc>
          <w:tcPr>
            <w:tcW w:w="3436" w:type="dxa"/>
          </w:tcPr>
          <w:p w:rsidR="00D53C72" w:rsidRDefault="00D53C72" w:rsidP="00D53C72">
            <w:pPr>
              <w:spacing w:before="120" w:after="120"/>
              <w:ind w:right="113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Чему учить</w:t>
            </w:r>
            <w:r w:rsidRPr="00557C96">
              <w:rPr>
                <w:rFonts w:ascii="Arial" w:hAnsi="Arial"/>
              </w:rPr>
              <w:t>?</w:t>
            </w:r>
          </w:p>
        </w:tc>
        <w:tc>
          <w:tcPr>
            <w:tcW w:w="3436" w:type="dxa"/>
          </w:tcPr>
          <w:p w:rsidR="00D53C72" w:rsidRDefault="00D53C72" w:rsidP="00D53C72">
            <w:pPr>
              <w:spacing w:before="120" w:after="120"/>
              <w:ind w:right="113"/>
              <w:jc w:val="center"/>
              <w:rPr>
                <w:rFonts w:ascii="Arial" w:hAnsi="Arial"/>
                <w:i/>
              </w:rPr>
            </w:pPr>
            <w:r w:rsidRPr="00557C96">
              <w:rPr>
                <w:rFonts w:ascii="Arial" w:hAnsi="Arial"/>
              </w:rPr>
              <w:t>Ради чего учить?</w:t>
            </w:r>
          </w:p>
        </w:tc>
        <w:tc>
          <w:tcPr>
            <w:tcW w:w="3436" w:type="dxa"/>
          </w:tcPr>
          <w:p w:rsidR="00D53C72" w:rsidRPr="00557C96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Arial" w:hAnsi="Arial"/>
              </w:rPr>
            </w:pPr>
            <w:r w:rsidRPr="00557C96">
              <w:rPr>
                <w:rFonts w:ascii="Arial" w:hAnsi="Arial"/>
              </w:rPr>
              <w:t>Как учить?</w:t>
            </w:r>
          </w:p>
          <w:p w:rsidR="00D53C72" w:rsidRDefault="00D53C72" w:rsidP="00D53C72">
            <w:pPr>
              <w:spacing w:before="120" w:after="120"/>
              <w:ind w:right="113"/>
              <w:jc w:val="center"/>
              <w:rPr>
                <w:rFonts w:ascii="Arial" w:hAnsi="Arial"/>
                <w:i/>
              </w:rPr>
            </w:pPr>
          </w:p>
        </w:tc>
      </w:tr>
      <w:tr w:rsidR="00D53C72" w:rsidTr="00D53C72">
        <w:tc>
          <w:tcPr>
            <w:tcW w:w="3436" w:type="dxa"/>
          </w:tcPr>
          <w:p w:rsidR="00D53C72" w:rsidRDefault="00D53C72" w:rsidP="00D53C72">
            <w:pPr>
              <w:spacing w:before="120" w:after="120"/>
              <w:ind w:right="113"/>
              <w:jc w:val="center"/>
              <w:rPr>
                <w:rFonts w:ascii="Arial" w:hAnsi="Arial"/>
                <w:i/>
              </w:rPr>
            </w:pPr>
            <w:r w:rsidRPr="00557C96">
              <w:rPr>
                <w:rFonts w:ascii="Arial" w:hAnsi="Arial"/>
              </w:rPr>
              <w:t xml:space="preserve">обновление   </w:t>
            </w:r>
            <w:r w:rsidRPr="00557C96">
              <w:rPr>
                <w:rFonts w:ascii="Arial" w:hAnsi="Arial"/>
              </w:rPr>
              <w:t xml:space="preserve"> </w:t>
            </w:r>
            <w:r w:rsidRPr="00557C96">
              <w:rPr>
                <w:rFonts w:ascii="Arial" w:hAnsi="Arial"/>
              </w:rPr>
              <w:t>содержания</w:t>
            </w:r>
          </w:p>
        </w:tc>
        <w:tc>
          <w:tcPr>
            <w:tcW w:w="3436" w:type="dxa"/>
          </w:tcPr>
          <w:p w:rsidR="00D53C72" w:rsidRDefault="00D53C72" w:rsidP="00D53C72">
            <w:pPr>
              <w:spacing w:before="120" w:after="120"/>
              <w:ind w:right="113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ценности   </w:t>
            </w:r>
            <w:r w:rsidRPr="00557C96">
              <w:rPr>
                <w:rFonts w:ascii="Arial" w:hAnsi="Arial"/>
              </w:rPr>
              <w:t>образования</w:t>
            </w:r>
          </w:p>
        </w:tc>
        <w:tc>
          <w:tcPr>
            <w:tcW w:w="3436" w:type="dxa"/>
          </w:tcPr>
          <w:p w:rsidR="00D53C72" w:rsidRPr="00557C96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Arial" w:hAnsi="Arial"/>
              </w:rPr>
            </w:pPr>
            <w:r w:rsidRPr="00557C96">
              <w:rPr>
                <w:rFonts w:ascii="Arial" w:hAnsi="Arial"/>
              </w:rPr>
              <w:t>обновление</w:t>
            </w:r>
            <w:r w:rsidRPr="00557C96">
              <w:rPr>
                <w:rFonts w:ascii="Arial" w:hAnsi="Arial"/>
              </w:rPr>
              <w:t xml:space="preserve"> </w:t>
            </w:r>
            <w:r w:rsidRPr="00557C96">
              <w:rPr>
                <w:rFonts w:ascii="Arial" w:hAnsi="Arial"/>
              </w:rPr>
              <w:t>средств</w:t>
            </w:r>
          </w:p>
          <w:p w:rsidR="00D53C72" w:rsidRDefault="00D53C72" w:rsidP="00D53C72">
            <w:pPr>
              <w:spacing w:before="120" w:after="120"/>
              <w:ind w:right="113"/>
              <w:jc w:val="center"/>
              <w:rPr>
                <w:rFonts w:ascii="Arial" w:hAnsi="Arial"/>
                <w:i/>
              </w:rPr>
            </w:pPr>
          </w:p>
        </w:tc>
      </w:tr>
    </w:tbl>
    <w:p w:rsidR="00533D3F" w:rsidRDefault="00533D3F" w:rsidP="00D53C72">
      <w:pPr>
        <w:spacing w:before="120" w:after="120" w:line="240" w:lineRule="auto"/>
        <w:ind w:right="113"/>
        <w:rPr>
          <w:rFonts w:ascii="Arial" w:hAnsi="Arial"/>
        </w:rPr>
      </w:pPr>
    </w:p>
    <w:p w:rsidR="00533D3F" w:rsidRP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proofErr w:type="spellStart"/>
      <w:r w:rsidRPr="00D53C72">
        <w:rPr>
          <w:rFonts w:ascii="Arial" w:hAnsi="Arial"/>
          <w:u w:val="single"/>
        </w:rPr>
        <w:t>Деятельностный</w:t>
      </w:r>
      <w:proofErr w:type="spellEnd"/>
      <w:r w:rsidRPr="00D53C72">
        <w:rPr>
          <w:rFonts w:ascii="Arial" w:hAnsi="Arial"/>
          <w:u w:val="single"/>
        </w:rPr>
        <w:t xml:space="preserve"> подход предполагает</w:t>
      </w:r>
      <w:r w:rsidRPr="00533D3F">
        <w:rPr>
          <w:rFonts w:ascii="Arial" w:hAnsi="Arial"/>
        </w:rPr>
        <w:t>:</w:t>
      </w:r>
    </w:p>
    <w:p w:rsidR="00533D3F" w:rsidRP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t xml:space="preserve"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</w:t>
      </w:r>
    </w:p>
    <w:p w:rsidR="00533D3F" w:rsidRP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t>• выполнение учениками определённых действий для приобретения недостающих знаний;</w:t>
      </w:r>
    </w:p>
    <w:p w:rsidR="00533D3F" w:rsidRP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lastRenderedPageBreak/>
        <w:t>• выявление и освоение учащимися способа действия, позволяющего осознанно применять приобретённые знания;</w:t>
      </w:r>
    </w:p>
    <w:p w:rsidR="00533D3F" w:rsidRP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t>• формирование у школьников умения контролировать свои действия – как после их завершения, так и по ходу;</w:t>
      </w:r>
    </w:p>
    <w:p w:rsid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t>• включение содержания обучения в контекст решения конкретных жизненных задач.</w:t>
      </w:r>
    </w:p>
    <w:p w:rsidR="00533D3F" w:rsidRDefault="00533D3F" w:rsidP="00D53C72">
      <w:pPr>
        <w:spacing w:before="120" w:after="120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t>Говоря о системно-</w:t>
      </w:r>
      <w:proofErr w:type="spellStart"/>
      <w:r w:rsidRPr="00533D3F">
        <w:rPr>
          <w:rFonts w:ascii="Arial" w:hAnsi="Arial"/>
        </w:rPr>
        <w:t>деятельностном</w:t>
      </w:r>
      <w:proofErr w:type="spellEnd"/>
      <w:r w:rsidRPr="00533D3F">
        <w:rPr>
          <w:rFonts w:ascii="Arial" w:hAnsi="Arial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533D3F">
        <w:rPr>
          <w:rFonts w:ascii="Arial" w:hAnsi="Arial"/>
        </w:rPr>
        <w:t>деятельностного</w:t>
      </w:r>
      <w:proofErr w:type="spellEnd"/>
      <w:r w:rsidRPr="00533D3F">
        <w:rPr>
          <w:rFonts w:ascii="Arial" w:hAnsi="Arial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533D3F">
        <w:rPr>
          <w:rFonts w:ascii="Arial" w:hAnsi="Arial"/>
        </w:rPr>
        <w:t>самоанализировать</w:t>
      </w:r>
      <w:proofErr w:type="spellEnd"/>
      <w:r w:rsidRPr="00533D3F">
        <w:rPr>
          <w:rFonts w:ascii="Arial" w:hAnsi="Arial"/>
        </w:rPr>
        <w:t xml:space="preserve"> свои действия. Поэтому </w:t>
      </w:r>
      <w:r w:rsidR="00D53C72">
        <w:rPr>
          <w:rFonts w:ascii="Arial" w:hAnsi="Arial"/>
        </w:rPr>
        <w:t>познавательно-исследовательская деятельность</w:t>
      </w:r>
      <w:proofErr w:type="gramStart"/>
      <w:r w:rsidR="00D53C72">
        <w:rPr>
          <w:rFonts w:ascii="Arial" w:hAnsi="Arial"/>
        </w:rPr>
        <w:t xml:space="preserve"> ,</w:t>
      </w:r>
      <w:proofErr w:type="gramEnd"/>
      <w:r w:rsidR="00D53C72">
        <w:rPr>
          <w:rFonts w:ascii="Arial" w:hAnsi="Arial"/>
        </w:rPr>
        <w:t xml:space="preserve"> </w:t>
      </w:r>
      <w:r w:rsidRPr="00533D3F">
        <w:rPr>
          <w:rFonts w:ascii="Arial" w:hAnsi="Arial"/>
        </w:rPr>
        <w:t xml:space="preserve">проектная деятельность, </w:t>
      </w:r>
      <w:r w:rsidR="00D53C72">
        <w:rPr>
          <w:rFonts w:ascii="Arial" w:hAnsi="Arial"/>
        </w:rPr>
        <w:t>игровая деятельность</w:t>
      </w:r>
      <w:r w:rsidRPr="00533D3F">
        <w:rPr>
          <w:rFonts w:ascii="Arial" w:hAnsi="Arial"/>
        </w:rPr>
        <w:t>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готовит их жизни – это и есть системно-</w:t>
      </w:r>
      <w:proofErr w:type="spellStart"/>
      <w:r w:rsidRPr="00533D3F">
        <w:rPr>
          <w:rFonts w:ascii="Arial" w:hAnsi="Arial"/>
        </w:rPr>
        <w:t>деятельностный</w:t>
      </w:r>
      <w:proofErr w:type="spellEnd"/>
      <w:r w:rsidRPr="00533D3F">
        <w:rPr>
          <w:rFonts w:ascii="Arial" w:hAnsi="Arial"/>
        </w:rPr>
        <w:t xml:space="preserve"> подход, который приносит, несомненно, свои плоды не сразу, но ведет к достижениям.</w:t>
      </w:r>
    </w:p>
    <w:p w:rsidR="00533D3F" w:rsidRDefault="00533D3F" w:rsidP="00533D3F">
      <w:pPr>
        <w:spacing w:before="120" w:after="120" w:line="240" w:lineRule="auto"/>
        <w:ind w:left="113" w:right="113" w:firstLine="567"/>
        <w:rPr>
          <w:rFonts w:ascii="Arial" w:hAnsi="Arial"/>
        </w:rPr>
      </w:pPr>
      <w:r w:rsidRPr="00533D3F">
        <w:rPr>
          <w:rFonts w:ascii="Arial" w:hAnsi="Arial"/>
        </w:rPr>
        <w:t>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</w:t>
      </w:r>
    </w:p>
    <w:p w:rsidR="00533D3F" w:rsidRDefault="00533D3F" w:rsidP="00533D3F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533D3F" w:rsidRDefault="00533D3F" w:rsidP="00533D3F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p w:rsidR="00557C96" w:rsidRPr="00557C96" w:rsidRDefault="00557C96" w:rsidP="00557C96">
      <w:pPr>
        <w:spacing w:before="120" w:after="120" w:line="240" w:lineRule="auto"/>
        <w:ind w:left="113" w:right="113" w:firstLine="567"/>
        <w:rPr>
          <w:rFonts w:ascii="Arial" w:hAnsi="Arial"/>
        </w:rPr>
      </w:pPr>
    </w:p>
    <w:sectPr w:rsidR="00557C96" w:rsidRPr="00557C96" w:rsidSect="00557C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3"/>
    <w:rsid w:val="00487383"/>
    <w:rsid w:val="00533D3F"/>
    <w:rsid w:val="00557C96"/>
    <w:rsid w:val="00877E7E"/>
    <w:rsid w:val="00C2342F"/>
    <w:rsid w:val="00D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2015-03-07T08:19:00Z</dcterms:created>
  <dcterms:modified xsi:type="dcterms:W3CDTF">2015-03-07T08:57:00Z</dcterms:modified>
</cp:coreProperties>
</file>