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3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70"/>
      </w:tblGrid>
      <w:tr w:rsidR="006313F0" w:rsidRPr="006313F0" w:rsidTr="006313F0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6313F0" w:rsidRPr="006313F0" w:rsidRDefault="006313F0" w:rsidP="00631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6313F0" w:rsidRPr="006313F0" w:rsidTr="006313F0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6313F0" w:rsidRPr="0001542E" w:rsidRDefault="006313F0" w:rsidP="0001542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 w:rsidRPr="0001542E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Энергетические напитки</w:t>
            </w:r>
            <w:r w:rsidR="00222A1A" w:rsidRPr="0001542E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 xml:space="preserve">, </w:t>
            </w:r>
            <w:r w:rsidR="009F65DC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 xml:space="preserve">как новый вид психологической зависимости, и их </w:t>
            </w:r>
            <w:r w:rsidR="00222A1A" w:rsidRPr="0001542E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употребление в среде подростков</w:t>
            </w:r>
          </w:p>
        </w:tc>
      </w:tr>
      <w:tr w:rsidR="006313F0" w:rsidRPr="006313F0" w:rsidTr="006313F0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222A1A" w:rsidRDefault="006313F0" w:rsidP="00F8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 актуальности</w:t>
            </w:r>
            <w:r w:rsidR="00015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проблемы</w:t>
            </w:r>
            <w:proofErr w:type="gramStart"/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овсем недавно на рынках появились энергетические напитки, которые с невиданной скоростью начинают набирать популярность, особенно в среде молодёжи и школьников. Баночка напитка на первых порах снимает как рукой сон, без неё уже нельзя представить подготовку к экзамен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или шумную ночную вечеринку.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энергетические напитки продаются в любом киоске, в барах, клубах, их нередко можно увидеть в тренажерных залах и на спортплощадках. Реклама позиционирует их как средства борьбы с усталостью, помогающие активному образу жизни, умственной деятельности, клуб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танцам и занятиям спортом.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так ли всё хорошо и безоблачно в употреблении энергетиков? Откуда берё</w:t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чудодейственная энергия?</w:t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Цели, задачи, гипотеза, объект и предмет исследования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исследования: 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Показать, что употребление энергетических напитков не является эффективным средством поднятия жизненного тонуса, доказать, что энергетики оказывают негативное влияние на физиологические</w:t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 организма человека.</w:t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Задачи: 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Изучение различных источников информации о происхождении и составе энергетических напитков.</w:t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Исследование влияния ингредиентов энергетических напитков на ткани растительного и животного происхождения: сырой и варенный (денатурированный) куриный белок, картофель и мясо.</w:t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Проведение анкетирования с целью изучения отношения подростк</w:t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к энергетическим напиткам.</w:t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Гипотеза: 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подростки будут владеть научно обоснованной информацией о влиянии энергетических напитков на биологические ткани и как следствие на организм человека, то возникнет осмысленное отношение к процес</w:t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 употребления энергетиков.</w:t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часть</w:t>
            </w:r>
            <w:proofErr w:type="gramStart"/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631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 истории</w:t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известны людям вс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мира с глубокой древности.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Самым распространенным из них был кофеин. Его источником в Индии и странах Ближнего Востока был кофе; в Китае, Индии и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–Восточной Азии – чай; в Америке – растение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йерба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 и орехи кола и т. д. Кроме того, история знает примеры использования более сильных стимуляторов, таких как куст кока в Южной Америке, эфедра и ката – в Азии. Жители Монголии и Сибири использовали женьшень, элеутерококк, аралию и 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стимулирующие растения.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1982 году австриец Дитрих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Матешиц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будучи в Гонконге, попробовал местный тонизирующий напиток и привез эту идею в западные страны. В 1984 году он основал первое предприятие по промышленному производству энергетического напитка – </w:t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популярного и поныне "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RedBull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Продукт оказался столь успешным, что вскоре на рынке появились десятки напитков с подобными свойствами. Гиганты "питьевой" промышленности "</w:t>
            </w:r>
            <w:proofErr w:type="gram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Кока–кола</w:t>
            </w:r>
            <w:proofErr w:type="gram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 "Пепси–кола" тоже не остались в стороне, выпустив соответствен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"</w:t>
            </w:r>
            <w:proofErr w:type="spellStart"/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Burn</w:t>
            </w:r>
            <w:proofErr w:type="spellEnd"/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 "</w:t>
            </w:r>
            <w:proofErr w:type="spellStart"/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AdrenalineRush</w:t>
            </w:r>
            <w:proofErr w:type="spellEnd"/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России тоже существуют ограничения, связанные с ними: напиток не может содержать более двух тонизирующих компонентов, на банке должны указываться ограничения по использованию, а реализация их в школах запрещена, о чем говорится в Постановлении Главного государственного санитарного врача РФ "Об усилении надзора за напитками, содержащими тонизирующие компоненты", от 19.01. 2005г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Швеции три человека умерли на дискотеке после выпитой смеси энергетического напитка с крепким алкоголем, а 18–летний ирландский баскетболист Росс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Куни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трех банок на</w:t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питка умер прямо на площадке.</w:t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</w:t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Энергетические напитки (энергетики,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энерготоники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— безалкогольные или слабоалкогольные напитки, в рекламной кампании которых делается акцент на их способность стимулировать центральную нервную систему человека и/или повышать работоспособность, а также на то, чт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они не дают человеку уснуть.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proofErr w:type="gram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Напитки содержат тонизирующие вещества, чаще всего кофеин (в некоторых случаях вместо кофеина в составе заявляются экстракты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гуараны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чая или мате, содержащие кофеин, или же кофеин под другими названиями: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матеин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теин) и другие стимуляторы: теобромин и теофиллин (алкалоиды какао), а также нередко витамины, как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легкоусваиваемый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 энергии — углеводы (глюкозу, сахарозу), адаптогены и т. д. В послед</w:t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 время добавляется таурин.</w:t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  <w:p w:rsidR="0001542E" w:rsidRDefault="006313F0" w:rsidP="00F86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2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</w:t>
            </w:r>
            <w:r w:rsidR="00222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ые составляющие "энергетиков":</w:t>
            </w:r>
            <w:r w:rsidR="00222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Таурин</w:t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производное</w:t>
            </w:r>
            <w:proofErr w:type="gram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аминокислоты цистеина (вопреки распространенной точке зрения, сам он аминокислотой не является). Один из основных компонентов желчи, в небольших количествах содержится в различных тканях животных и че</w:t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ловека, в основном </w:t>
            </w:r>
            <w:proofErr w:type="gramStart"/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мышечной.</w:t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Кофеин</w:t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распространенный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содержится в чае, кофе, мате,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гуаране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орехах кола и некоторых других растениях. Уменьшает чувство усталости и сонливости, повышает умственную работоспособность, ускоряет пульс, обладает легким мочегонным эффектом. Период стимуляции сменяется усталостью, требующей адекватного отдыха. Содержание кофеина в энергетических напитках составляет от 150 до 320 мг/л при рекомендуемом верхнем допустимом уров</w:t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потребления 150 мг в сутки.</w:t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Аскорбиновая кислота (витамин C)</w:t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органическое соединение, родственное глюкозе, является одним из основных питательных веществ в человеческом рационе, необходимым для нормального функционирования соединительной и костной ткани. Выполняет биологические функции восстановителя и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коэнзима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некоторых метаболических процессов, рассматрива</w:t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в качестве антиоксиданта.</w:t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Никотиновая кислота</w:t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лекарственное средство, витамин, участвующий во многих окисли</w:t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реакциях живых клеток.</w:t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Белый кристаллический порошок без запаха, слабокислого вкуса. </w:t>
            </w:r>
            <w:proofErr w:type="gram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Трудно растворим в холодной воде, лучше в горячей, мало растворим в </w:t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этаноле, очень мало — в эфире.</w:t>
            </w:r>
            <w:proofErr w:type="gramEnd"/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пантотенат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лекарственное средство, витамин B5, кальциевая соль пантотеновой кислоты. Пантотеновая кислота по </w:t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химической природе — дипептид.</w:t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Пиридоксин</w:t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одна из форм витамина B6. Представляет собой бесцветные </w:t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кристаллы, растворимые в воде.</w:t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 пищевых продуктах витамин В</w:t>
            </w:r>
            <w:proofErr w:type="gram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встречается в трёх видах: пиридоксин,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пиридоксаль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пиридоксамин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примерно одинаковы по с</w:t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воей биологической активности.</w:t>
            </w:r>
            <w:r w:rsidR="0022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Фолиевая кислота</w:t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водорастворимый витамин B9 необходимый для роста и развития кр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овеносной и иммунной систем.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Плюсы и минусы энергетиков с точки зрения здоровья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идея позиционирования такой продукции – это "допинг" до изнурительного труда, как физического, так и умственного, и восстановление после. Неспроста компании – производители энергетических напитков вкладывают миллионы в спортивные мероприятия, соревнования; заключают обоюдовыгодные контракты с крупнейшими спортивными клубами на производство именных клубных напитков; покупают "конюшни" самого престижного класса автогонок "Формулы 1" (команда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RedBull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F1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Даже сами спортсмены, которые смогли добиться больших успехов в спорте, выпускают энергетики под собственным именем – яркий пример: боксер Костя Цзю, выпустивший в недавнем прошлом клюквенный напиток–энергетик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Tszyu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собственному рецепту. Не обходятся без спонсорской поддержки производителей энергетических напитков и разнообразные муз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ыкальные фестивали.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8447C" w:rsidRDefault="006313F0" w:rsidP="00F8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Плюсы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Энергетические напитки отлично </w:t>
            </w:r>
            <w:r w:rsidRPr="00631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поднимают настроение и стимулируют умственную деятельность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Каждый может найти энергетический напиток по своим потребностям</w:t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соответствии с их предназначением, энергетические напитки условно разделяют на группы: одни содержат больше кофеина, другие – витаминов и углеводов. "Кофейные" напитки подходят законченным, неисправимым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трудоголикам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студентам, которым приходится работать и учиться по ночам, а "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витаминно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–углеводные" – для активных людей, предпочитающих проводит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свободное время в спортзале.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Энергетические напитки содержат комплекс витаминов и глюкозы</w:t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 пользе витаминов знают все. Глюкоза же быстро проникает в кровь, участвует в окислительных процессах и обеспечивает энергией мышцы, мозг и 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жизненно–важные органы.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Благодаря удобной упаковке энергетические напитки </w:t>
            </w:r>
            <w:r w:rsidRPr="00631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можно носить с собой и употреблять в любой ситуации</w:t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танцполе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машине), чего н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ельзя сказать о кофе или чае.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Минусы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Энергетические напитки можно потреблять в строгом соответствии с дозировкой. Максимальная доза – 1 банка напитка в сутки. Превышение дозы может привести </w:t>
            </w:r>
            <w:r w:rsidRPr="00631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 повышению артериального давления или уровня содержания сахара в крови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Витамины, которые содержатся в энергетических напитках, не могут заменить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мультивитаминный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комплекс. 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Людям, страдающим от сердечных заболеваний,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или гипертонии, не следует употреблять энергетические напитки.</w:t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Заявление, что энергетический напиток обеспечивает организм энергией, является голословным. Содержимое заветной банки только открывает путь к внутренним резервам организма, т. е. выполняет функцию ключа, вернее, отмычки. Другими словами, </w:t>
            </w:r>
            <w:r w:rsidRPr="00631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 напиток никакой энергии не содержит</w:t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только использует </w:t>
            </w:r>
            <w:proofErr w:type="gram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нашу</w:t>
            </w:r>
            <w:proofErr w:type="gram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собственную. Таким образом, мы используем собственные энергетические ресурсы, проще говоря, берем у себя энергию в долг. Однако рано или поздно этот долг придется вернуть с процентами в виде </w:t>
            </w:r>
            <w:r w:rsidRPr="00631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усталости, бессонницы, раздражительности и депрессии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любой другой стимулятор, кофеин, который содержится в энергетических </w:t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напитках, </w:t>
            </w:r>
            <w:r w:rsidRPr="00631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приводит к истощению нервной системы</w:t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Его действие сохраняется в среднем 3 – 5 часов, после чего организму нужен отдых. Кроме того, ко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феин вызывает привыкание.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Энергетический напиток, содержащий сочетание глюкозы и кофеина, очень 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вреден для молодого организма.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энергетические напитки содержат большое количество витамина</w:t>
            </w:r>
            <w:proofErr w:type="gram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вызывающего </w:t>
            </w:r>
            <w:r w:rsidRPr="00631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учащенное сердцебиение и дрожь в конечностях</w:t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превышения допустимой дозы не исключены побочные эффекты: </w:t>
            </w:r>
            <w:r w:rsidRPr="00631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тахикардия, психомоторное возбуждение, повышенная нервозность, депрессия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Энергетические напитки содержат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таурин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глюкуронолактон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Содержание таурина в несколько раз превышает допустимый уровень, а количество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глюкуронолактона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содержащееся в 2 банках напитка, превышает суточную норму почти в 500 раз (!). Даже ученым неизвестно, как эти ингредиенты действуют на организм, и как они взаимодействуют с кофеином. Поэтому эксперты заявляют, что безопасность использования таких высоких доз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таурина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глюкуронолактона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еще не определена, что требует прове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дальнейших исследований.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расхожее мнение, что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энерготоники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вовсе не так эффективны, как их преподносит реклама и что они не оказывают особого действия на организм человека, есть упрямые факты, свидетельствующие об </w:t>
            </w:r>
            <w:proofErr w:type="gram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обратном</w:t>
            </w:r>
            <w:proofErr w:type="gram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Шведская национальная комиссия расследует дело о смертях трех человек, спровоцированных употреблением напитков.</w:t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Одна из погибших, танцевавшая на дискотеке девушка, вместе с алкоголем выпила две банки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энерготоника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внезапно умерла от остановки сердца.</w:t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Ирландский баскетболист Росс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Куни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выпил три банки энергетического напитка и через несколько часов умер прямо во время тренировки. Следствие по этому делу продолжается.</w:t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Многие водители</w:t>
            </w:r>
            <w:r w:rsidR="00C8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употреблявшие энергетические напитки в состоянии повышенного утомления, с целью продолжения движения, рассказывают о возникающих после этого галлюцинациях, что говорит о психотропном воздействии указанных напитков.</w:t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Во многих странах (Франции, Дании и Норвегии)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энерготоники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считаются лекарственными препаратами, их можно купить только в аптеке или их произ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водство запрещено (Германия).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часть: исследования</w:t>
            </w:r>
            <w:proofErr w:type="gramStart"/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ыли проведены опыты, цель которых – изучение воздействия на ткани растительного и животного происхождения энергетич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еских напитков.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исследования были взяты пять разновидностей энергетических напитков, которые продаются в магазинах и супермаркетах микрорайона, "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RedBullsugafree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RedBullcola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Bulit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Burn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Jaguar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Также была взята вода, как нейтральная среда, для контроля проведения опытов.</w:t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715000" cy="3181350"/>
                  <wp:effectExtent l="0" t="0" r="0" b="0"/>
                  <wp:docPr id="2" name="Рисунок 2" descr="http://kriorazum.ru/livescienceru/energetiki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riorazum.ru/livescienceru/energetiki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Вывод: </w:t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Ингредиенты рассмотренных энергетических напитков оказывают различное влияние на ткани растительного и животного происхождения. Более неблагоприятная картина складывается при воздействии "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Jaguar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 "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Burn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на ткани; на основе чего можно сделать вывод, что ткани пищеварительного тракта в первую очередь, и других систем органов, будут подверже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их негативному воздействию.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различных источников информации позволяет сделать вывод о том, что эффект энергетического подъема является кратковременным, так как возникают нарушения физиологических процессов за счет определенного химического состава. А все рекламные акции вокруг энергетических напитков не имеют подтверждения, то есть являются голословными,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презентуют иллюзорный эффект.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изучения отношения современных подростков к энергетикам был проведен социологический опрос обучающихся школы:</w:t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социологическом опросе участвовали ученики с 7 по 11 класс. Всего было опрошено 143 чело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века. В результате выяснилось: 65% – употребляли, 3</w:t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 – не пробовали. Более популярным является (из исследуемых) "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Burn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Активные потребители – подростки 15–16 лет. Но самым страшным является то, что 13% ребят, ежедневно употреб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энергетические напитки.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являются активными потребителями энергетиков, не задумываясь над посл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едствиями для своего здоровья.</w:t>
            </w:r>
            <w:r w:rsidR="0001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Многие люди, пьющие "энергетики", думают, что действие их совершенно безвредно, и продолжают увеличивать дозу бодрящих напитков. Увлечение бодрящей газировки медики называют новым видом зависимости. Следовательно, энергетические напитки можно назвать </w:t>
            </w:r>
            <w:proofErr w:type="spell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психостимуляторами</w:t>
            </w:r>
            <w:proofErr w:type="spell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вызывают возбудимость организма на кратковременный промежуток времени, но так как организм это получает </w:t>
            </w:r>
            <w:proofErr w:type="gramStart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вне, он очень быстро запоминает и стремится получить его еще.</w:t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8447C" w:rsidRDefault="00C8447C" w:rsidP="00F8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7C" w:rsidRDefault="00C8447C" w:rsidP="00F8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7C" w:rsidRDefault="00C8447C" w:rsidP="00F8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7C" w:rsidRDefault="00C8447C" w:rsidP="00F8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7C" w:rsidRDefault="00C8447C" w:rsidP="00F8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7C" w:rsidRDefault="00C8447C" w:rsidP="00F8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7C" w:rsidRDefault="00C8447C" w:rsidP="00F8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7C" w:rsidRDefault="00C8447C" w:rsidP="00F8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7C" w:rsidRDefault="00C8447C" w:rsidP="00F8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7C" w:rsidRDefault="00C8447C" w:rsidP="00F8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7C" w:rsidRDefault="00C8447C" w:rsidP="00F8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7C" w:rsidRDefault="00C8447C" w:rsidP="00F8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7C" w:rsidRDefault="00C8447C" w:rsidP="00F8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7C" w:rsidRDefault="00C8447C" w:rsidP="00F8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7C" w:rsidRDefault="00C8447C" w:rsidP="00F8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47C" w:rsidRDefault="00C8447C" w:rsidP="00F8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A1A" w:rsidRDefault="00222A1A" w:rsidP="00F8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A1A" w:rsidRDefault="00222A1A" w:rsidP="00F8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A1A" w:rsidRDefault="00222A1A" w:rsidP="00F8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A1A" w:rsidRDefault="00222A1A" w:rsidP="00F8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A1A" w:rsidRDefault="00222A1A" w:rsidP="00C8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A1A" w:rsidRDefault="00222A1A" w:rsidP="00C8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A1A" w:rsidRDefault="00222A1A" w:rsidP="00C8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A1A" w:rsidRDefault="00222A1A" w:rsidP="00C8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A1A" w:rsidRDefault="00222A1A" w:rsidP="00C8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A1A" w:rsidRDefault="00222A1A" w:rsidP="00C8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A1A" w:rsidRDefault="00222A1A" w:rsidP="00C8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3F0" w:rsidRPr="006313F0" w:rsidRDefault="006313F0" w:rsidP="00C8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6313F0" w:rsidRPr="006313F0" w:rsidRDefault="006313F0" w:rsidP="006313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750" w:type="pct"/>
        <w:jc w:val="center"/>
        <w:tblCellSpacing w:w="3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144"/>
      </w:tblGrid>
      <w:tr w:rsidR="006313F0" w:rsidRPr="006313F0" w:rsidTr="00C8447C">
        <w:trPr>
          <w:tblCellSpacing w:w="30" w:type="dxa"/>
          <w:jc w:val="center"/>
        </w:trPr>
        <w:tc>
          <w:tcPr>
            <w:tcW w:w="0" w:type="auto"/>
            <w:tcBorders>
              <w:bottom w:val="double" w:sz="6" w:space="0" w:color="C0C0C0"/>
            </w:tcBorders>
            <w:vAlign w:val="center"/>
          </w:tcPr>
          <w:p w:rsidR="006313F0" w:rsidRPr="006313F0" w:rsidRDefault="006313F0" w:rsidP="0063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3F0" w:rsidRPr="006313F0" w:rsidTr="006313F0">
        <w:trPr>
          <w:trHeight w:val="120"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6313F0" w:rsidRPr="006313F0" w:rsidRDefault="006313F0" w:rsidP="0063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6313F0" w:rsidRPr="006313F0" w:rsidTr="006313F0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437"/>
              <w:gridCol w:w="4437"/>
            </w:tblGrid>
            <w:tr w:rsidR="006313F0" w:rsidRPr="006313F0" w:rsidTr="00C8447C">
              <w:trPr>
                <w:tblCellSpacing w:w="0" w:type="dxa"/>
              </w:trPr>
              <w:tc>
                <w:tcPr>
                  <w:tcW w:w="2500" w:type="pct"/>
                  <w:tcBorders>
                    <w:bottom w:val="single" w:sz="6" w:space="0" w:color="D0D0D0"/>
                  </w:tcBorders>
                  <w:vAlign w:val="center"/>
                </w:tcPr>
                <w:p w:rsidR="006313F0" w:rsidRPr="006313F0" w:rsidRDefault="006313F0" w:rsidP="006313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6" w:space="0" w:color="D0D0D0"/>
                  </w:tcBorders>
                  <w:vAlign w:val="center"/>
                  <w:hideMark/>
                </w:tcPr>
                <w:p w:rsidR="006313F0" w:rsidRPr="006313F0" w:rsidRDefault="006313F0" w:rsidP="006313F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AAAAAA"/>
                      <w:sz w:val="24"/>
                      <w:szCs w:val="24"/>
                      <w:lang w:eastAsia="ru-RU"/>
                    </w:rPr>
                  </w:pPr>
                  <w:r w:rsidRPr="006313F0">
                    <w:rPr>
                      <w:rFonts w:ascii="Times New Roman" w:eastAsia="Times New Roman" w:hAnsi="Times New Roman" w:cs="Times New Roman"/>
                      <w:color w:val="AAAAAA"/>
                      <w:sz w:val="24"/>
                      <w:szCs w:val="24"/>
                      <w:lang w:eastAsia="ru-RU"/>
                    </w:rPr>
                    <w:t>26 июля 2011, 19:04</w:t>
                  </w:r>
                </w:p>
              </w:tc>
            </w:tr>
            <w:tr w:rsidR="006313F0" w:rsidRPr="006313F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313F0" w:rsidRPr="006313F0" w:rsidRDefault="006313F0" w:rsidP="006313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Уточняющий вопрос: было бы неплохо посмотреть, сколько килокалорий содержит 100 мл энергетического напитка. А потом сравнить с калорийностью обычной еды (того же хлеба, допустим). Эти цифры, насколько я знаю, всегда указывают.</w:t>
                  </w:r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Ну и потом уже можно сказать – энергетические эти напитки или нет. </w:t>
                  </w:r>
                </w:p>
              </w:tc>
            </w:tr>
          </w:tbl>
          <w:p w:rsidR="006313F0" w:rsidRPr="006313F0" w:rsidRDefault="006313F0" w:rsidP="0063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3F0" w:rsidRPr="006313F0" w:rsidTr="006313F0">
        <w:trPr>
          <w:trHeight w:val="120"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6313F0" w:rsidRPr="006313F0" w:rsidRDefault="006313F0" w:rsidP="0063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6313F0" w:rsidRPr="006313F0" w:rsidTr="006313F0">
        <w:trPr>
          <w:tblCellSpacing w:w="30" w:type="dxa"/>
          <w:jc w:val="center"/>
        </w:trPr>
        <w:tc>
          <w:tcPr>
            <w:tcW w:w="0" w:type="auto"/>
            <w:shd w:val="clear" w:color="auto" w:fill="F4F9FB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437"/>
              <w:gridCol w:w="4437"/>
            </w:tblGrid>
            <w:tr w:rsidR="006313F0" w:rsidRPr="006313F0">
              <w:trPr>
                <w:tblCellSpacing w:w="0" w:type="dxa"/>
              </w:trPr>
              <w:tc>
                <w:tcPr>
                  <w:tcW w:w="2500" w:type="pct"/>
                  <w:tcBorders>
                    <w:bottom w:val="single" w:sz="6" w:space="0" w:color="D0D0D0"/>
                  </w:tcBorders>
                  <w:vAlign w:val="center"/>
                  <w:hideMark/>
                </w:tcPr>
                <w:p w:rsidR="006313F0" w:rsidRPr="006313F0" w:rsidRDefault="006313F0" w:rsidP="006313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313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Мулин</w:t>
                  </w:r>
                  <w:proofErr w:type="spellEnd"/>
                  <w:r w:rsidRPr="006313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Максим</w:t>
                  </w:r>
                  <w:bookmarkStart w:id="1" w:name="422"/>
                  <w:bookmarkEnd w:id="1"/>
                </w:p>
              </w:tc>
              <w:tc>
                <w:tcPr>
                  <w:tcW w:w="2500" w:type="pct"/>
                  <w:tcBorders>
                    <w:bottom w:val="single" w:sz="6" w:space="0" w:color="D0D0D0"/>
                  </w:tcBorders>
                  <w:vAlign w:val="center"/>
                  <w:hideMark/>
                </w:tcPr>
                <w:p w:rsidR="006313F0" w:rsidRPr="006313F0" w:rsidRDefault="006313F0" w:rsidP="006313F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AAAAAA"/>
                      <w:sz w:val="24"/>
                      <w:szCs w:val="24"/>
                      <w:lang w:eastAsia="ru-RU"/>
                    </w:rPr>
                  </w:pPr>
                  <w:r w:rsidRPr="006313F0">
                    <w:rPr>
                      <w:rFonts w:ascii="Times New Roman" w:eastAsia="Times New Roman" w:hAnsi="Times New Roman" w:cs="Times New Roman"/>
                      <w:color w:val="AAAAAA"/>
                      <w:sz w:val="24"/>
                      <w:szCs w:val="24"/>
                      <w:lang w:eastAsia="ru-RU"/>
                    </w:rPr>
                    <w:t>27 июля 2011, 18:33</w:t>
                  </w:r>
                </w:p>
              </w:tc>
            </w:tr>
            <w:tr w:rsidR="006313F0" w:rsidRPr="006313F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313F0" w:rsidRPr="006313F0" w:rsidRDefault="006313F0" w:rsidP="006313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Энергетическая </w:t>
                  </w:r>
                  <w:proofErr w:type="spellStart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ценость</w:t>
                  </w:r>
                  <w:proofErr w:type="spellEnd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энергетического напитка (на примере "</w:t>
                  </w:r>
                  <w:proofErr w:type="spellStart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Burn</w:t>
                  </w:r>
                  <w:proofErr w:type="spellEnd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") составляет 49 ккал</w:t>
                  </w:r>
                  <w:proofErr w:type="gramStart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., </w:t>
                  </w:r>
                  <w:proofErr w:type="gramEnd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калорийность хлеба (к примеру "хлеб бородинский") </w:t>
                  </w:r>
                  <w:proofErr w:type="spellStart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состовляет</w:t>
                  </w:r>
                  <w:proofErr w:type="spellEnd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 ккал. Из этого можно сделать вывод, что энергетические напитки имеют таковое название голословно и не оправдано. Дополнение к названию слабоалкогольного напитка "энергетический напиток", на мой взгляд, является рекламной компанией по внедрению товара на рынок сбыта. </w:t>
                  </w:r>
                </w:p>
              </w:tc>
            </w:tr>
          </w:tbl>
          <w:p w:rsidR="006313F0" w:rsidRPr="006313F0" w:rsidRDefault="006313F0" w:rsidP="0063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3F0" w:rsidRPr="006313F0" w:rsidTr="006313F0">
        <w:trPr>
          <w:trHeight w:val="120"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6313F0" w:rsidRPr="006313F0" w:rsidRDefault="006313F0" w:rsidP="0063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6313F0" w:rsidRPr="006313F0" w:rsidTr="006313F0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437"/>
              <w:gridCol w:w="4437"/>
            </w:tblGrid>
            <w:tr w:rsidR="006313F0" w:rsidRPr="006313F0">
              <w:trPr>
                <w:tblCellSpacing w:w="0" w:type="dxa"/>
              </w:trPr>
              <w:tc>
                <w:tcPr>
                  <w:tcW w:w="2500" w:type="pct"/>
                  <w:tcBorders>
                    <w:bottom w:val="single" w:sz="6" w:space="0" w:color="D0D0D0"/>
                  </w:tcBorders>
                  <w:vAlign w:val="center"/>
                  <w:hideMark/>
                </w:tcPr>
                <w:bookmarkStart w:id="2" w:name="423"/>
                <w:p w:rsidR="006313F0" w:rsidRPr="006313F0" w:rsidRDefault="002A6CF2" w:rsidP="006313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="006313F0"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"http://livescience.ru/user_1/sid=ac4eba1" </w:instrText>
                  </w:r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proofErr w:type="spellStart"/>
                  <w:r w:rsidR="006313F0" w:rsidRPr="006313F0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Administrator</w:t>
                  </w:r>
                  <w:proofErr w:type="spellEnd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2"/>
                </w:p>
              </w:tc>
              <w:tc>
                <w:tcPr>
                  <w:tcW w:w="2500" w:type="pct"/>
                  <w:tcBorders>
                    <w:bottom w:val="single" w:sz="6" w:space="0" w:color="D0D0D0"/>
                  </w:tcBorders>
                  <w:vAlign w:val="center"/>
                  <w:hideMark/>
                </w:tcPr>
                <w:p w:rsidR="006313F0" w:rsidRPr="006313F0" w:rsidRDefault="006313F0" w:rsidP="006313F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AAAAAA"/>
                      <w:sz w:val="24"/>
                      <w:szCs w:val="24"/>
                      <w:lang w:eastAsia="ru-RU"/>
                    </w:rPr>
                  </w:pPr>
                  <w:r w:rsidRPr="006313F0">
                    <w:rPr>
                      <w:rFonts w:ascii="Times New Roman" w:eastAsia="Times New Roman" w:hAnsi="Times New Roman" w:cs="Times New Roman"/>
                      <w:color w:val="AAAAAA"/>
                      <w:sz w:val="24"/>
                      <w:szCs w:val="24"/>
                      <w:lang w:eastAsia="ru-RU"/>
                    </w:rPr>
                    <w:t>27 июля 2011, 19:21</w:t>
                  </w:r>
                </w:p>
              </w:tc>
            </w:tr>
            <w:tr w:rsidR="006313F0" w:rsidRPr="006313F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313F0" w:rsidRPr="006313F0" w:rsidRDefault="006313F0" w:rsidP="006313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Максим, спасибо за четкий ответ. </w:t>
                  </w:r>
                </w:p>
              </w:tc>
            </w:tr>
          </w:tbl>
          <w:p w:rsidR="006313F0" w:rsidRPr="006313F0" w:rsidRDefault="006313F0" w:rsidP="0063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3F0" w:rsidRPr="006313F0" w:rsidTr="006313F0">
        <w:trPr>
          <w:trHeight w:val="120"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6313F0" w:rsidRPr="006313F0" w:rsidRDefault="006313F0" w:rsidP="0063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6313F0" w:rsidRPr="006313F0" w:rsidTr="006313F0">
        <w:trPr>
          <w:tblCellSpacing w:w="30" w:type="dxa"/>
          <w:jc w:val="center"/>
        </w:trPr>
        <w:tc>
          <w:tcPr>
            <w:tcW w:w="0" w:type="auto"/>
            <w:shd w:val="clear" w:color="auto" w:fill="F4F9FB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437"/>
              <w:gridCol w:w="4437"/>
            </w:tblGrid>
            <w:tr w:rsidR="006313F0" w:rsidRPr="006313F0">
              <w:trPr>
                <w:tblCellSpacing w:w="0" w:type="dxa"/>
              </w:trPr>
              <w:tc>
                <w:tcPr>
                  <w:tcW w:w="2500" w:type="pct"/>
                  <w:tcBorders>
                    <w:bottom w:val="single" w:sz="6" w:space="0" w:color="D0D0D0"/>
                  </w:tcBorders>
                  <w:vAlign w:val="center"/>
                  <w:hideMark/>
                </w:tcPr>
                <w:bookmarkStart w:id="3" w:name="429"/>
                <w:p w:rsidR="006313F0" w:rsidRPr="006313F0" w:rsidRDefault="002A6CF2" w:rsidP="006313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="006313F0"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"http://livescience.ru/user_154/sid=ac4eba1" </w:instrText>
                  </w:r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="006313F0" w:rsidRPr="006313F0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0lympian</w:t>
                  </w:r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3"/>
                </w:p>
              </w:tc>
              <w:tc>
                <w:tcPr>
                  <w:tcW w:w="2500" w:type="pct"/>
                  <w:tcBorders>
                    <w:bottom w:val="single" w:sz="6" w:space="0" w:color="D0D0D0"/>
                  </w:tcBorders>
                  <w:vAlign w:val="center"/>
                  <w:hideMark/>
                </w:tcPr>
                <w:p w:rsidR="006313F0" w:rsidRPr="006313F0" w:rsidRDefault="006313F0" w:rsidP="006313F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AAAAAA"/>
                      <w:sz w:val="24"/>
                      <w:szCs w:val="24"/>
                      <w:lang w:eastAsia="ru-RU"/>
                    </w:rPr>
                  </w:pPr>
                  <w:r w:rsidRPr="006313F0">
                    <w:rPr>
                      <w:rFonts w:ascii="Times New Roman" w:eastAsia="Times New Roman" w:hAnsi="Times New Roman" w:cs="Times New Roman"/>
                      <w:color w:val="AAAAAA"/>
                      <w:sz w:val="24"/>
                      <w:szCs w:val="24"/>
                      <w:lang w:eastAsia="ru-RU"/>
                    </w:rPr>
                    <w:t>29 июля 2011, 10:42</w:t>
                  </w:r>
                </w:p>
              </w:tc>
            </w:tr>
            <w:tr w:rsidR="006313F0" w:rsidRPr="006313F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313F0" w:rsidRPr="006313F0" w:rsidRDefault="006313F0" w:rsidP="006313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Опыт по закидыванию белка в энергетики весьма сомнителен: ведь в организме он, как и любая пища, сначала проходит пищеварительный тракт, а это совсем другая среда. Никто же его внутривенно не принимает. Соответственно многие эффекты, описанные в таблице, в первую очередь от содержащейся в них кислоты и пищевых красителей: и то и то должно нейтрализоваться при пищеварении и не доходить до белков. Рекомендую еще дополнить опыт помимо воды пищевым раствором той же лимонной кислоты. Или "</w:t>
                  </w:r>
                  <w:proofErr w:type="spellStart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попсовым</w:t>
                  </w:r>
                  <w:proofErr w:type="spellEnd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вариантом – ортофосфорной (</w:t>
                  </w:r>
                  <w:proofErr w:type="gramStart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кока–кола</w:t>
                  </w:r>
                  <w:proofErr w:type="gramEnd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). Среда для белка будет очень агрессивная, однако, как известно, желудок при употреблении пищевых концентраций лимонной и ортофосфорной кислоты не растворяется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" cy="228600"/>
                        <wp:effectExtent l="0" t="0" r="0" b="0"/>
                        <wp:docPr id="1" name="Рисунок 1" descr=":-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:-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313F0" w:rsidRPr="006313F0" w:rsidRDefault="006313F0" w:rsidP="0063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3F0" w:rsidRPr="006313F0" w:rsidTr="006313F0">
        <w:trPr>
          <w:trHeight w:val="120"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6313F0" w:rsidRPr="006313F0" w:rsidRDefault="006313F0" w:rsidP="0063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6313F0" w:rsidRPr="006313F0" w:rsidTr="006313F0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437"/>
              <w:gridCol w:w="4437"/>
            </w:tblGrid>
            <w:tr w:rsidR="006313F0" w:rsidRPr="006313F0">
              <w:trPr>
                <w:tblCellSpacing w:w="0" w:type="dxa"/>
              </w:trPr>
              <w:tc>
                <w:tcPr>
                  <w:tcW w:w="2500" w:type="pct"/>
                  <w:tcBorders>
                    <w:bottom w:val="single" w:sz="6" w:space="0" w:color="D0D0D0"/>
                  </w:tcBorders>
                  <w:vAlign w:val="center"/>
                  <w:hideMark/>
                </w:tcPr>
                <w:p w:rsidR="006313F0" w:rsidRPr="006313F0" w:rsidRDefault="006313F0" w:rsidP="006313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3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Максим </w:t>
                  </w:r>
                  <w:proofErr w:type="spellStart"/>
                  <w:r w:rsidRPr="006313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Мулин</w:t>
                  </w:r>
                  <w:bookmarkStart w:id="4" w:name="436"/>
                  <w:bookmarkEnd w:id="4"/>
                  <w:proofErr w:type="spellEnd"/>
                </w:p>
              </w:tc>
              <w:tc>
                <w:tcPr>
                  <w:tcW w:w="2500" w:type="pct"/>
                  <w:tcBorders>
                    <w:bottom w:val="single" w:sz="6" w:space="0" w:color="D0D0D0"/>
                  </w:tcBorders>
                  <w:vAlign w:val="center"/>
                  <w:hideMark/>
                </w:tcPr>
                <w:p w:rsidR="006313F0" w:rsidRPr="006313F0" w:rsidRDefault="006313F0" w:rsidP="006313F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AAAAAA"/>
                      <w:sz w:val="24"/>
                      <w:szCs w:val="24"/>
                      <w:lang w:eastAsia="ru-RU"/>
                    </w:rPr>
                  </w:pPr>
                  <w:r w:rsidRPr="006313F0">
                    <w:rPr>
                      <w:rFonts w:ascii="Times New Roman" w:eastAsia="Times New Roman" w:hAnsi="Times New Roman" w:cs="Times New Roman"/>
                      <w:color w:val="AAAAAA"/>
                      <w:sz w:val="24"/>
                      <w:szCs w:val="24"/>
                      <w:lang w:eastAsia="ru-RU"/>
                    </w:rPr>
                    <w:t>4 августа 2011, 09:38</w:t>
                  </w:r>
                </w:p>
              </w:tc>
            </w:tr>
            <w:tr w:rsidR="006313F0" w:rsidRPr="006313F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313F0" w:rsidRPr="006313F0" w:rsidRDefault="006313F0" w:rsidP="006313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Спасибо за рекомендацию! Учту Ваше предложение в дальнейшей работе!!! </w:t>
                  </w:r>
                </w:p>
              </w:tc>
            </w:tr>
          </w:tbl>
          <w:p w:rsidR="006313F0" w:rsidRPr="006313F0" w:rsidRDefault="006313F0" w:rsidP="0063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3F0" w:rsidRPr="006313F0" w:rsidTr="006313F0">
        <w:trPr>
          <w:trHeight w:val="120"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6313F0" w:rsidRPr="006313F0" w:rsidRDefault="006313F0" w:rsidP="0063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6313F0" w:rsidRPr="006313F0" w:rsidTr="006313F0">
        <w:trPr>
          <w:tblCellSpacing w:w="30" w:type="dxa"/>
          <w:jc w:val="center"/>
        </w:trPr>
        <w:tc>
          <w:tcPr>
            <w:tcW w:w="0" w:type="auto"/>
            <w:shd w:val="clear" w:color="auto" w:fill="F4F9FB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437"/>
              <w:gridCol w:w="4437"/>
            </w:tblGrid>
            <w:tr w:rsidR="006313F0" w:rsidRPr="006313F0">
              <w:trPr>
                <w:tblCellSpacing w:w="0" w:type="dxa"/>
              </w:trPr>
              <w:tc>
                <w:tcPr>
                  <w:tcW w:w="2500" w:type="pct"/>
                  <w:tcBorders>
                    <w:bottom w:val="single" w:sz="6" w:space="0" w:color="D0D0D0"/>
                  </w:tcBorders>
                  <w:vAlign w:val="center"/>
                  <w:hideMark/>
                </w:tcPr>
                <w:p w:rsidR="006313F0" w:rsidRPr="006313F0" w:rsidRDefault="006313F0" w:rsidP="006313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3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Смирнов</w:t>
                  </w:r>
                  <w:bookmarkStart w:id="5" w:name="506"/>
                  <w:bookmarkEnd w:id="5"/>
                </w:p>
              </w:tc>
              <w:tc>
                <w:tcPr>
                  <w:tcW w:w="2500" w:type="pct"/>
                  <w:tcBorders>
                    <w:bottom w:val="single" w:sz="6" w:space="0" w:color="D0D0D0"/>
                  </w:tcBorders>
                  <w:vAlign w:val="center"/>
                  <w:hideMark/>
                </w:tcPr>
                <w:p w:rsidR="006313F0" w:rsidRPr="006313F0" w:rsidRDefault="006313F0" w:rsidP="006313F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AAAAAA"/>
                      <w:sz w:val="24"/>
                      <w:szCs w:val="24"/>
                      <w:lang w:eastAsia="ru-RU"/>
                    </w:rPr>
                  </w:pPr>
                  <w:r w:rsidRPr="006313F0">
                    <w:rPr>
                      <w:rFonts w:ascii="Times New Roman" w:eastAsia="Times New Roman" w:hAnsi="Times New Roman" w:cs="Times New Roman"/>
                      <w:color w:val="AAAAAA"/>
                      <w:sz w:val="24"/>
                      <w:szCs w:val="24"/>
                      <w:lang w:eastAsia="ru-RU"/>
                    </w:rPr>
                    <w:t>4 сентября 2011, 19:51</w:t>
                  </w:r>
                </w:p>
              </w:tc>
            </w:tr>
            <w:tr w:rsidR="006313F0" w:rsidRPr="006313F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313F0" w:rsidRPr="006313F0" w:rsidRDefault="006313F0" w:rsidP="006313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Очень интересно узнать, очень понравилась актуальная проблема на сегодня! я считаю, что стоит задуматься </w:t>
                  </w:r>
                  <w:proofErr w:type="gramStart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употреблении </w:t>
                  </w:r>
                  <w:proofErr w:type="spellStart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энергитических</w:t>
                  </w:r>
                  <w:proofErr w:type="spellEnd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напитков, так как они сейчас очень актуальны для молодежи!</w:t>
                  </w:r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мне интересно, есть ли природный энергетик, который </w:t>
                  </w:r>
                  <w:proofErr w:type="spellStart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можна</w:t>
                  </w:r>
                  <w:proofErr w:type="spellEnd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употреблять?! </w:t>
                  </w:r>
                </w:p>
              </w:tc>
            </w:tr>
          </w:tbl>
          <w:p w:rsidR="006313F0" w:rsidRPr="006313F0" w:rsidRDefault="006313F0" w:rsidP="0063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3F0" w:rsidRPr="006313F0" w:rsidTr="006313F0">
        <w:trPr>
          <w:trHeight w:val="120"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6313F0" w:rsidRPr="006313F0" w:rsidRDefault="006313F0" w:rsidP="0063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6313F0" w:rsidRPr="006313F0" w:rsidTr="006313F0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437"/>
              <w:gridCol w:w="4437"/>
            </w:tblGrid>
            <w:tr w:rsidR="006313F0" w:rsidRPr="006313F0">
              <w:trPr>
                <w:tblCellSpacing w:w="0" w:type="dxa"/>
              </w:trPr>
              <w:tc>
                <w:tcPr>
                  <w:tcW w:w="2500" w:type="pct"/>
                  <w:tcBorders>
                    <w:bottom w:val="single" w:sz="6" w:space="0" w:color="D0D0D0"/>
                  </w:tcBorders>
                  <w:vAlign w:val="center"/>
                  <w:hideMark/>
                </w:tcPr>
                <w:bookmarkStart w:id="6" w:name="509"/>
                <w:p w:rsidR="006313F0" w:rsidRPr="006313F0" w:rsidRDefault="002A6CF2" w:rsidP="006313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="006313F0"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"http://livescience.ru/user_1/sid=ac4eba1" </w:instrText>
                  </w:r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proofErr w:type="spellStart"/>
                  <w:r w:rsidR="006313F0" w:rsidRPr="006313F0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Administrator</w:t>
                  </w:r>
                  <w:proofErr w:type="spellEnd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6"/>
                </w:p>
              </w:tc>
              <w:tc>
                <w:tcPr>
                  <w:tcW w:w="2500" w:type="pct"/>
                  <w:tcBorders>
                    <w:bottom w:val="single" w:sz="6" w:space="0" w:color="D0D0D0"/>
                  </w:tcBorders>
                  <w:vAlign w:val="center"/>
                  <w:hideMark/>
                </w:tcPr>
                <w:p w:rsidR="006313F0" w:rsidRPr="006313F0" w:rsidRDefault="006313F0" w:rsidP="006313F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AAAAAA"/>
                      <w:sz w:val="24"/>
                      <w:szCs w:val="24"/>
                      <w:lang w:eastAsia="ru-RU"/>
                    </w:rPr>
                  </w:pPr>
                  <w:r w:rsidRPr="006313F0">
                    <w:rPr>
                      <w:rFonts w:ascii="Times New Roman" w:eastAsia="Times New Roman" w:hAnsi="Times New Roman" w:cs="Times New Roman"/>
                      <w:color w:val="AAAAAA"/>
                      <w:sz w:val="24"/>
                      <w:szCs w:val="24"/>
                      <w:lang w:eastAsia="ru-RU"/>
                    </w:rPr>
                    <w:t>4 сентября 2011, 21:59</w:t>
                  </w:r>
                </w:p>
              </w:tc>
            </w:tr>
            <w:tr w:rsidR="006313F0" w:rsidRPr="006313F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313F0" w:rsidRPr="006313F0" w:rsidRDefault="006313F0" w:rsidP="006313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3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мне интересно, есть ли природный энергетик, который </w:t>
                  </w:r>
                  <w:proofErr w:type="spellStart"/>
                  <w:r w:rsidRPr="006313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можна</w:t>
                  </w:r>
                  <w:proofErr w:type="spellEnd"/>
                  <w:r w:rsidRPr="006313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употреблять?! </w:t>
                  </w:r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Учитывая все то, что "намешано" в энергетиках (см. список в самой статье), вряд ли найдется их природный аналог. В какой–то степени – правильно приготовленный чай. Тут на сайте уже была статья, где анализировался его состав. </w:t>
                  </w:r>
                </w:p>
              </w:tc>
            </w:tr>
          </w:tbl>
          <w:p w:rsidR="006313F0" w:rsidRPr="006313F0" w:rsidRDefault="006313F0" w:rsidP="0063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3F0" w:rsidRPr="006313F0" w:rsidTr="006313F0">
        <w:trPr>
          <w:trHeight w:val="120"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6313F0" w:rsidRPr="006313F0" w:rsidRDefault="006313F0" w:rsidP="0063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6313F0" w:rsidRPr="006313F0" w:rsidTr="006313F0">
        <w:trPr>
          <w:tblCellSpacing w:w="30" w:type="dxa"/>
          <w:jc w:val="center"/>
        </w:trPr>
        <w:tc>
          <w:tcPr>
            <w:tcW w:w="0" w:type="auto"/>
            <w:shd w:val="clear" w:color="auto" w:fill="F4F9FB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437"/>
              <w:gridCol w:w="4437"/>
            </w:tblGrid>
            <w:tr w:rsidR="006313F0" w:rsidRPr="006313F0">
              <w:trPr>
                <w:tblCellSpacing w:w="0" w:type="dxa"/>
              </w:trPr>
              <w:tc>
                <w:tcPr>
                  <w:tcW w:w="2500" w:type="pct"/>
                  <w:tcBorders>
                    <w:bottom w:val="single" w:sz="6" w:space="0" w:color="D0D0D0"/>
                  </w:tcBorders>
                  <w:vAlign w:val="center"/>
                  <w:hideMark/>
                </w:tcPr>
                <w:p w:rsidR="006313F0" w:rsidRPr="006313F0" w:rsidRDefault="006313F0" w:rsidP="006313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313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Мулин</w:t>
                  </w:r>
                  <w:proofErr w:type="spellEnd"/>
                  <w:r w:rsidRPr="006313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Максим</w:t>
                  </w:r>
                  <w:bookmarkStart w:id="7" w:name="526"/>
                  <w:bookmarkEnd w:id="7"/>
                </w:p>
              </w:tc>
              <w:tc>
                <w:tcPr>
                  <w:tcW w:w="2500" w:type="pct"/>
                  <w:tcBorders>
                    <w:bottom w:val="single" w:sz="6" w:space="0" w:color="D0D0D0"/>
                  </w:tcBorders>
                  <w:vAlign w:val="center"/>
                  <w:hideMark/>
                </w:tcPr>
                <w:p w:rsidR="006313F0" w:rsidRPr="006313F0" w:rsidRDefault="006313F0" w:rsidP="006313F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AAAAAA"/>
                      <w:sz w:val="24"/>
                      <w:szCs w:val="24"/>
                      <w:lang w:eastAsia="ru-RU"/>
                    </w:rPr>
                  </w:pPr>
                  <w:r w:rsidRPr="006313F0">
                    <w:rPr>
                      <w:rFonts w:ascii="Times New Roman" w:eastAsia="Times New Roman" w:hAnsi="Times New Roman" w:cs="Times New Roman"/>
                      <w:color w:val="AAAAAA"/>
                      <w:sz w:val="24"/>
                      <w:szCs w:val="24"/>
                      <w:lang w:eastAsia="ru-RU"/>
                    </w:rPr>
                    <w:t>10 сентября 2011, 11:21</w:t>
                  </w:r>
                </w:p>
              </w:tc>
            </w:tr>
            <w:tr w:rsidR="006313F0" w:rsidRPr="006313F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313F0" w:rsidRPr="006313F0" w:rsidRDefault="006313F0" w:rsidP="006313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3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мне интересно, есть ли природный энергетик, который </w:t>
                  </w:r>
                  <w:proofErr w:type="spellStart"/>
                  <w:r w:rsidRPr="006313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можна</w:t>
                  </w:r>
                  <w:proofErr w:type="spellEnd"/>
                  <w:r w:rsidRPr="006313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употреблять?! </w:t>
                  </w:r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Существует определенная группа растений, которая называется адаптогены. Это группа растений, обладающая специфическим действием на организм. Широко известные растения: </w:t>
                  </w:r>
                  <w:proofErr w:type="spellStart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левзеясафлоровидная</w:t>
                  </w:r>
                  <w:proofErr w:type="spellEnd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радиола </w:t>
                  </w:r>
                  <w:proofErr w:type="spellStart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розовая</w:t>
                  </w:r>
                  <w:proofErr w:type="spellEnd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женьшень, элеутерококк (об этих растениях я упоминал в своей работе). Экстракты этих растений стимулируют нервную систему и являются сильным общеукрепляющим средством. Их можно </w:t>
                  </w:r>
                  <w:proofErr w:type="spellStart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преобрести</w:t>
                  </w:r>
                  <w:proofErr w:type="spellEnd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аптеках </w:t>
                  </w:r>
                  <w:proofErr w:type="spellStart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ввиде</w:t>
                  </w:r>
                  <w:proofErr w:type="spellEnd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спиртовых настоек, экстрактов и таблеток.</w:t>
                  </w:r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 если честно от меня лично, </w:t>
                  </w:r>
                  <w:proofErr w:type="spellStart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съежте</w:t>
                  </w:r>
                  <w:proofErr w:type="spellEnd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шоколадку и улыбнитесь)))</w:t>
                  </w:r>
                  <w:proofErr w:type="gramEnd"/>
                </w:p>
              </w:tc>
            </w:tr>
          </w:tbl>
          <w:p w:rsidR="006313F0" w:rsidRPr="006313F0" w:rsidRDefault="006313F0" w:rsidP="0063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3F0" w:rsidRPr="006313F0" w:rsidTr="006313F0">
        <w:trPr>
          <w:trHeight w:val="120"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6313F0" w:rsidRPr="006313F0" w:rsidRDefault="006313F0" w:rsidP="0063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6313F0" w:rsidRPr="006313F0" w:rsidTr="006313F0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437"/>
              <w:gridCol w:w="4437"/>
            </w:tblGrid>
            <w:tr w:rsidR="006313F0" w:rsidRPr="006313F0">
              <w:trPr>
                <w:tblCellSpacing w:w="0" w:type="dxa"/>
              </w:trPr>
              <w:tc>
                <w:tcPr>
                  <w:tcW w:w="2500" w:type="pct"/>
                  <w:tcBorders>
                    <w:bottom w:val="single" w:sz="6" w:space="0" w:color="D0D0D0"/>
                  </w:tcBorders>
                  <w:vAlign w:val="center"/>
                  <w:hideMark/>
                </w:tcPr>
                <w:p w:rsidR="006313F0" w:rsidRPr="006313F0" w:rsidRDefault="006313F0" w:rsidP="006313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3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Николай Иванцов</w:t>
                  </w:r>
                  <w:bookmarkStart w:id="8" w:name="541"/>
                  <w:bookmarkEnd w:id="8"/>
                </w:p>
              </w:tc>
              <w:tc>
                <w:tcPr>
                  <w:tcW w:w="2500" w:type="pct"/>
                  <w:tcBorders>
                    <w:bottom w:val="single" w:sz="6" w:space="0" w:color="D0D0D0"/>
                  </w:tcBorders>
                  <w:vAlign w:val="center"/>
                  <w:hideMark/>
                </w:tcPr>
                <w:p w:rsidR="006313F0" w:rsidRPr="006313F0" w:rsidRDefault="006313F0" w:rsidP="006313F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AAAAAA"/>
                      <w:sz w:val="24"/>
                      <w:szCs w:val="24"/>
                      <w:lang w:eastAsia="ru-RU"/>
                    </w:rPr>
                  </w:pPr>
                  <w:r w:rsidRPr="006313F0">
                    <w:rPr>
                      <w:rFonts w:ascii="Times New Roman" w:eastAsia="Times New Roman" w:hAnsi="Times New Roman" w:cs="Times New Roman"/>
                      <w:color w:val="AAAAAA"/>
                      <w:sz w:val="24"/>
                      <w:szCs w:val="24"/>
                      <w:lang w:eastAsia="ru-RU"/>
                    </w:rPr>
                    <w:t>14 сентября 2011, 16:13</w:t>
                  </w:r>
                </w:p>
              </w:tc>
            </w:tr>
            <w:tr w:rsidR="006313F0" w:rsidRPr="006313F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313F0" w:rsidRPr="006313F0" w:rsidRDefault="006313F0" w:rsidP="006313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Очень интересные опыты и выводы. Спасибо. Хотелось бы узнать – можно ли выделить из энергетического напитка кофеин? как это можно сделать, чтобы продемонстрировать учащимся? И ещё – если напиток перегнать как самогон, </w:t>
                  </w:r>
                  <w:proofErr w:type="gramStart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</w:t>
                  </w:r>
                  <w:proofErr w:type="gramEnd"/>
                  <w:r w:rsidRPr="00631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что из него выделится? </w:t>
                  </w:r>
                </w:p>
              </w:tc>
            </w:tr>
          </w:tbl>
          <w:p w:rsidR="006313F0" w:rsidRPr="006313F0" w:rsidRDefault="006313F0" w:rsidP="0063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17A4" w:rsidRDefault="00A917A4"/>
    <w:sectPr w:rsidR="00A917A4" w:rsidSect="00CD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D68"/>
    <w:rsid w:val="0001542E"/>
    <w:rsid w:val="00207581"/>
    <w:rsid w:val="00222A1A"/>
    <w:rsid w:val="002A6CF2"/>
    <w:rsid w:val="004A5C44"/>
    <w:rsid w:val="006313F0"/>
    <w:rsid w:val="00683C9E"/>
    <w:rsid w:val="009F65DC"/>
    <w:rsid w:val="00A917A4"/>
    <w:rsid w:val="00C8447C"/>
    <w:rsid w:val="00CD23F8"/>
    <w:rsid w:val="00F863C8"/>
    <w:rsid w:val="00F96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F8"/>
  </w:style>
  <w:style w:type="paragraph" w:styleId="1">
    <w:name w:val="heading 1"/>
    <w:basedOn w:val="a"/>
    <w:link w:val="10"/>
    <w:uiPriority w:val="9"/>
    <w:qFormat/>
    <w:rsid w:val="00631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313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313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6672-D9E6-4172-80E3-5490E35C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2497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МБСКОУ</cp:lastModifiedBy>
  <cp:revision>6</cp:revision>
  <cp:lastPrinted>2012-03-28T05:28:00Z</cp:lastPrinted>
  <dcterms:created xsi:type="dcterms:W3CDTF">2011-10-27T17:40:00Z</dcterms:created>
  <dcterms:modified xsi:type="dcterms:W3CDTF">2012-03-28T05:35:00Z</dcterms:modified>
</cp:coreProperties>
</file>