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55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en-US"/>
        </w:rPr>
        <w:t>XI</w:t>
      </w:r>
      <w:r>
        <w:rPr>
          <w:rFonts w:ascii="Times New Roman" w:hAnsi="Times New Roman"/>
          <w:b/>
          <w:bCs/>
          <w:sz w:val="44"/>
          <w:szCs w:val="44"/>
        </w:rPr>
        <w:t xml:space="preserve"> Территориальная ярмарка образовательных ресурсов</w:t>
      </w:r>
    </w:p>
    <w:p w:rsidR="008B3355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«Новое образование  -  Поволжскому округу»</w:t>
      </w:r>
    </w:p>
    <w:p w:rsidR="008B3355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B3355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B3355" w:rsidRDefault="008B3355" w:rsidP="008B3355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B3355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DE05C8">
        <w:rPr>
          <w:rFonts w:ascii="Times New Roman" w:hAnsi="Times New Roman"/>
          <w:b/>
          <w:bCs/>
          <w:sz w:val="72"/>
          <w:szCs w:val="72"/>
        </w:rPr>
        <w:t>Логико-математические дидактические игры в работе со старшими дошкольниками</w:t>
      </w:r>
    </w:p>
    <w:p w:rsidR="0086159A" w:rsidRDefault="0086159A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8B3355" w:rsidRPr="00DE05C8" w:rsidRDefault="008B3355" w:rsidP="008B33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8B3355" w:rsidRPr="00B820EE" w:rsidRDefault="0086159A" w:rsidP="0086159A">
      <w:pPr>
        <w:widowControl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</w:t>
      </w:r>
      <w:r w:rsidRPr="0086159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B3355" w:rsidRPr="00B820EE">
        <w:rPr>
          <w:rFonts w:ascii="Times New Roman" w:hAnsi="Times New Roman"/>
          <w:b/>
          <w:bCs/>
          <w:sz w:val="32"/>
          <w:szCs w:val="32"/>
        </w:rPr>
        <w:t>Выступление</w:t>
      </w:r>
    </w:p>
    <w:p w:rsidR="008B3355" w:rsidRDefault="0086159A" w:rsidP="0086159A">
      <w:pPr>
        <w:widowControl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воспитателя структурного </w:t>
      </w:r>
      <w:r w:rsidR="008B3355" w:rsidRPr="00B820EE">
        <w:rPr>
          <w:rFonts w:ascii="Times New Roman" w:hAnsi="Times New Roman"/>
          <w:b/>
          <w:bCs/>
          <w:sz w:val="32"/>
          <w:szCs w:val="32"/>
        </w:rPr>
        <w:t>подразделения</w:t>
      </w:r>
    </w:p>
    <w:p w:rsidR="008B3355" w:rsidRDefault="0086159A" w:rsidP="0086159A">
      <w:pPr>
        <w:widowControl w:val="0"/>
        <w:spacing w:after="0" w:line="360" w:lineRule="auto"/>
        <w:ind w:left="212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</w:t>
      </w:r>
      <w:r w:rsidR="008B3355" w:rsidRPr="00B820EE">
        <w:rPr>
          <w:rFonts w:ascii="Times New Roman" w:hAnsi="Times New Roman"/>
          <w:b/>
          <w:bCs/>
          <w:sz w:val="32"/>
          <w:szCs w:val="32"/>
        </w:rPr>
        <w:t>«Детский сад «Родничок</w:t>
      </w:r>
      <w:r w:rsidR="008B3355">
        <w:rPr>
          <w:rFonts w:ascii="Times New Roman" w:hAnsi="Times New Roman"/>
          <w:b/>
          <w:bCs/>
          <w:sz w:val="32"/>
          <w:szCs w:val="32"/>
        </w:rPr>
        <w:t xml:space="preserve">»ГБОУ ООШ №9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8B3355">
        <w:rPr>
          <w:rFonts w:ascii="Times New Roman" w:hAnsi="Times New Roman"/>
          <w:b/>
          <w:bCs/>
          <w:sz w:val="32"/>
          <w:szCs w:val="32"/>
        </w:rPr>
        <w:t>г.о</w:t>
      </w:r>
      <w:proofErr w:type="gramStart"/>
      <w:r w:rsidR="008B3355">
        <w:rPr>
          <w:rFonts w:ascii="Times New Roman" w:hAnsi="Times New Roman"/>
          <w:b/>
          <w:bCs/>
          <w:sz w:val="32"/>
          <w:szCs w:val="32"/>
        </w:rPr>
        <w:t>.Н</w:t>
      </w:r>
      <w:proofErr w:type="gramEnd"/>
      <w:r w:rsidR="008B3355">
        <w:rPr>
          <w:rFonts w:ascii="Times New Roman" w:hAnsi="Times New Roman"/>
          <w:b/>
          <w:bCs/>
          <w:sz w:val="32"/>
          <w:szCs w:val="32"/>
        </w:rPr>
        <w:t>овокуйбышевск</w:t>
      </w:r>
    </w:p>
    <w:p w:rsidR="008B3355" w:rsidRPr="0086159A" w:rsidRDefault="0086159A" w:rsidP="0086159A">
      <w:pPr>
        <w:widowControl w:val="0"/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                         </w:t>
      </w:r>
      <w:proofErr w:type="spellStart"/>
      <w:r w:rsidR="008B3355">
        <w:rPr>
          <w:rFonts w:ascii="Times New Roman" w:hAnsi="Times New Roman"/>
          <w:b/>
          <w:bCs/>
          <w:sz w:val="44"/>
          <w:szCs w:val="44"/>
        </w:rPr>
        <w:t>Лисогор</w:t>
      </w:r>
      <w:proofErr w:type="spellEnd"/>
      <w:r w:rsidR="008B3355">
        <w:rPr>
          <w:rFonts w:ascii="Times New Roman" w:hAnsi="Times New Roman"/>
          <w:b/>
          <w:bCs/>
          <w:sz w:val="44"/>
          <w:szCs w:val="44"/>
        </w:rPr>
        <w:t xml:space="preserve"> Оксаны Михайловны</w:t>
      </w:r>
    </w:p>
    <w:p w:rsidR="008B3355" w:rsidRPr="0086159A" w:rsidRDefault="008B3355" w:rsidP="008B3355">
      <w:pPr>
        <w:widowControl w:val="0"/>
        <w:spacing w:after="0" w:line="360" w:lineRule="auto"/>
        <w:ind w:left="7788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B3355" w:rsidRPr="0086159A" w:rsidRDefault="008B3355" w:rsidP="008B3355">
      <w:pPr>
        <w:widowControl w:val="0"/>
        <w:spacing w:after="0" w:line="360" w:lineRule="auto"/>
        <w:ind w:left="7788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B3355" w:rsidRPr="0086159A" w:rsidRDefault="008B3355" w:rsidP="008B3355">
      <w:pPr>
        <w:widowControl w:val="0"/>
        <w:spacing w:after="0" w:line="360" w:lineRule="auto"/>
        <w:ind w:left="7788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6159A" w:rsidRDefault="0086159A" w:rsidP="008B3355">
      <w:pPr>
        <w:widowControl w:val="0"/>
        <w:spacing w:after="0" w:line="360" w:lineRule="auto"/>
        <w:ind w:left="7788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6159A" w:rsidRDefault="0086159A" w:rsidP="0086159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2013</w:t>
      </w:r>
    </w:p>
    <w:p w:rsidR="0086159A" w:rsidRPr="0086159A" w:rsidRDefault="0086159A" w:rsidP="0086159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355" w:rsidRPr="00C436E8" w:rsidRDefault="008B3355" w:rsidP="008B3355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436E8">
        <w:rPr>
          <w:rFonts w:ascii="Times New Roman" w:hAnsi="Times New Roman"/>
          <w:b/>
          <w:bCs/>
          <w:sz w:val="44"/>
          <w:szCs w:val="44"/>
        </w:rPr>
        <w:t>Логико-математические дидактические игры в работе со старшими дошкольниками</w:t>
      </w:r>
    </w:p>
    <w:p w:rsidR="008B3355" w:rsidRPr="0020063B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0063B">
        <w:rPr>
          <w:sz w:val="28"/>
          <w:szCs w:val="28"/>
        </w:rPr>
        <w:t>Эффективное развитие интеллектуальных способностей детей дошкольного возраста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— одна из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актуальных задач современности. Дети с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развитым интеллектом быстрее запоминают материал, более уверены в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своих силах, легче адаптируются в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новой обстановке, лучше подготовлены к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школе.</w:t>
      </w:r>
    </w:p>
    <w:p w:rsidR="008B3355" w:rsidRPr="0020063B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006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интеллектуальном развитии ребенка большую роль играет математика. Она оттачивает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ум, развивает гибкость мышления, учит логике. Свой первый математический опыт ребенок приобретает в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разнообразных видах повседневной деятельности.</w:t>
      </w:r>
    </w:p>
    <w:p w:rsidR="008B3355" w:rsidRPr="00D87B6D" w:rsidRDefault="008B3355" w:rsidP="008B3355">
      <w:pPr>
        <w:rPr>
          <w:rFonts w:ascii="Times New Roman" w:hAnsi="Times New Roman"/>
          <w:sz w:val="28"/>
          <w:szCs w:val="28"/>
        </w:rPr>
      </w:pPr>
      <w:r w:rsidRPr="00226AAA">
        <w:rPr>
          <w:rFonts w:ascii="Times New Roman" w:hAnsi="Times New Roman"/>
          <w:sz w:val="28"/>
          <w:szCs w:val="28"/>
        </w:rPr>
        <w:t>Логико-математическое мышление формируется на основе образного и является высшей стадией развития мышления.</w:t>
      </w:r>
    </w:p>
    <w:p w:rsidR="008B3355" w:rsidRDefault="008B3355" w:rsidP="008B3355">
      <w:pPr>
        <w:pStyle w:val="2"/>
        <w:widowControl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0063B">
        <w:rPr>
          <w:sz w:val="28"/>
          <w:szCs w:val="28"/>
        </w:rPr>
        <w:t>Овладев логическими операциями, старший дошкольник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 Для более качественного и быстрого процесса обучения старшего дошкольника логическим операциям и нужны дидактические игры.</w:t>
      </w:r>
    </w:p>
    <w:p w:rsidR="008B3355" w:rsidRDefault="008B3355" w:rsidP="008B3355">
      <w:pPr>
        <w:pStyle w:val="2"/>
        <w:widowControl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372DE"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Изучив теоретические вопросы по проблеме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у старших дошкольников, я приступила</w:t>
      </w:r>
      <w:r w:rsidRPr="0020063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исследовательской работе.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Исходя из того, что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 xml:space="preserve">наглядно-действенное, наглядно-образное, словесно-логическое и </w:t>
      </w:r>
      <w:proofErr w:type="spellStart"/>
      <w:r w:rsidRPr="0020063B">
        <w:rPr>
          <w:sz w:val="28"/>
          <w:szCs w:val="28"/>
        </w:rPr>
        <w:t>логико</w:t>
      </w:r>
      <w:proofErr w:type="spellEnd"/>
      <w:r w:rsidRPr="0020063B">
        <w:rPr>
          <w:sz w:val="28"/>
          <w:szCs w:val="28"/>
        </w:rPr>
        <w:t xml:space="preserve"> – математическое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мышление являются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ступенями</w:t>
      </w:r>
      <w:r>
        <w:rPr>
          <w:sz w:val="28"/>
          <w:szCs w:val="28"/>
        </w:rPr>
        <w:t xml:space="preserve"> интеллектуального развития, я решила</w:t>
      </w:r>
      <w:r w:rsidRPr="0020063B">
        <w:rPr>
          <w:sz w:val="28"/>
          <w:szCs w:val="28"/>
        </w:rPr>
        <w:t xml:space="preserve"> исследовать уровень развития интеллекта детей. </w:t>
      </w:r>
    </w:p>
    <w:p w:rsidR="008B3355" w:rsidRDefault="008B3355" w:rsidP="008B3355">
      <w:pPr>
        <w:pStyle w:val="2"/>
        <w:widowControl w:val="0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B3355" w:rsidRDefault="008B3355" w:rsidP="008B3355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0063B">
        <w:rPr>
          <w:rFonts w:ascii="Times New Roman" w:hAnsi="Times New Roman"/>
          <w:sz w:val="28"/>
          <w:szCs w:val="28"/>
        </w:rPr>
        <w:t>Обсле</w:t>
      </w:r>
      <w:r>
        <w:rPr>
          <w:rFonts w:ascii="Times New Roman" w:hAnsi="Times New Roman"/>
          <w:sz w:val="28"/>
          <w:szCs w:val="28"/>
        </w:rPr>
        <w:t>дование</w:t>
      </w:r>
      <w:r w:rsidRPr="0020063B">
        <w:rPr>
          <w:rFonts w:ascii="Times New Roman" w:hAnsi="Times New Roman"/>
          <w:sz w:val="28"/>
          <w:szCs w:val="28"/>
        </w:rPr>
        <w:t xml:space="preserve"> проводилось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в свободное от занятий время, индивидуально с каждым ребенком.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355" w:rsidRPr="0020063B" w:rsidRDefault="008B3355" w:rsidP="008B335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sz w:val="28"/>
          <w:szCs w:val="28"/>
        </w:rPr>
        <w:lastRenderedPageBreak/>
        <w:t xml:space="preserve">Методические приемы для проведения диагностического обследования ребенка должны быть по возможности краткими, удобными для быстрого изучения той или иной сферы личности ребенка. </w:t>
      </w:r>
      <w:r w:rsidRPr="003A443C">
        <w:rPr>
          <w:rFonts w:ascii="Times New Roman" w:hAnsi="Times New Roman"/>
          <w:b/>
          <w:sz w:val="28"/>
          <w:szCs w:val="28"/>
        </w:rPr>
        <w:t xml:space="preserve">Для определения </w:t>
      </w:r>
      <w:proofErr w:type="gramStart"/>
      <w:r w:rsidRPr="003A443C">
        <w:rPr>
          <w:rFonts w:ascii="Times New Roman" w:hAnsi="Times New Roman"/>
          <w:b/>
          <w:sz w:val="28"/>
          <w:szCs w:val="28"/>
        </w:rPr>
        <w:t xml:space="preserve">уровня формирования интеллектуального развития детей старшего </w:t>
      </w:r>
      <w:r>
        <w:rPr>
          <w:rFonts w:ascii="Times New Roman" w:hAnsi="Times New Roman"/>
          <w:b/>
          <w:sz w:val="28"/>
          <w:szCs w:val="28"/>
        </w:rPr>
        <w:t>дошкольного возраста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 использовала</w:t>
      </w:r>
      <w:r w:rsidRPr="003A443C">
        <w:rPr>
          <w:rFonts w:ascii="Times New Roman" w:hAnsi="Times New Roman"/>
          <w:b/>
          <w:sz w:val="28"/>
          <w:szCs w:val="28"/>
        </w:rPr>
        <w:t xml:space="preserve"> методику: </w:t>
      </w:r>
      <w:r w:rsidRPr="003A443C">
        <w:rPr>
          <w:rFonts w:ascii="Times New Roman" w:hAnsi="Times New Roman"/>
          <w:b/>
          <w:bCs/>
          <w:iCs/>
          <w:sz w:val="28"/>
          <w:szCs w:val="28"/>
        </w:rPr>
        <w:t xml:space="preserve">Цветные матрицы </w:t>
      </w:r>
      <w:proofErr w:type="spellStart"/>
      <w:r w:rsidRPr="003A443C">
        <w:rPr>
          <w:rFonts w:ascii="Times New Roman" w:hAnsi="Times New Roman"/>
          <w:b/>
          <w:bCs/>
          <w:iCs/>
          <w:sz w:val="28"/>
          <w:szCs w:val="28"/>
        </w:rPr>
        <w:t>Равена</w:t>
      </w:r>
      <w:proofErr w:type="spellEnd"/>
      <w:r w:rsidRPr="003A443C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0063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B3355" w:rsidRDefault="008B3355" w:rsidP="008B3355">
      <w:pPr>
        <w:pStyle w:val="a3"/>
        <w:widowControl w:val="0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421238">
        <w:rPr>
          <w:b/>
          <w:sz w:val="28"/>
          <w:szCs w:val="28"/>
        </w:rPr>
        <w:t>Равен</w:t>
      </w:r>
    </w:p>
    <w:p w:rsidR="008B3355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8B3355" w:rsidRPr="0020063B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0063B">
        <w:rPr>
          <w:rFonts w:ascii="Times New Roman" w:hAnsi="Times New Roman"/>
          <w:b/>
          <w:bCs/>
          <w:iCs/>
          <w:sz w:val="28"/>
          <w:szCs w:val="28"/>
        </w:rPr>
        <w:t>Диагностика интеллектуального развития детей 5 – 7 лет</w:t>
      </w:r>
    </w:p>
    <w:p w:rsidR="008B3355" w:rsidRPr="0020063B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0063B">
        <w:rPr>
          <w:rFonts w:ascii="Times New Roman" w:hAnsi="Times New Roman"/>
          <w:b/>
          <w:bCs/>
          <w:iCs/>
          <w:sz w:val="28"/>
          <w:szCs w:val="28"/>
        </w:rPr>
        <w:t xml:space="preserve">Цветные матрицы </w:t>
      </w:r>
      <w:proofErr w:type="spellStart"/>
      <w:r w:rsidRPr="0020063B">
        <w:rPr>
          <w:rFonts w:ascii="Times New Roman" w:hAnsi="Times New Roman"/>
          <w:b/>
          <w:bCs/>
          <w:iCs/>
          <w:sz w:val="28"/>
          <w:szCs w:val="28"/>
        </w:rPr>
        <w:t>Равена</w:t>
      </w:r>
      <w:proofErr w:type="spellEnd"/>
      <w:r w:rsidRPr="0020063B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B3355" w:rsidRPr="0020063B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3355" w:rsidRPr="0020063B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b/>
          <w:bCs/>
          <w:sz w:val="28"/>
          <w:szCs w:val="28"/>
        </w:rPr>
        <w:t xml:space="preserve">ЗАДАНИЕ. </w:t>
      </w:r>
      <w:r w:rsidRPr="0020063B">
        <w:rPr>
          <w:rFonts w:ascii="Times New Roman" w:hAnsi="Times New Roman"/>
          <w:sz w:val="28"/>
          <w:szCs w:val="28"/>
        </w:rPr>
        <w:t xml:space="preserve">Заполнение пробела в матрице. </w:t>
      </w:r>
    </w:p>
    <w:p w:rsidR="008B3355" w:rsidRPr="0020063B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  <w:r w:rsidRPr="0020063B">
        <w:rPr>
          <w:rFonts w:ascii="Times New Roman" w:hAnsi="Times New Roman"/>
          <w:sz w:val="28"/>
          <w:szCs w:val="28"/>
        </w:rPr>
        <w:t>сообщается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ребёнку доступными для него средствами и должна содержать указание на наличие «пробела» в матрице (коврике) и необходимость его заполнения подходящим вкладышем (кусочком) из шести предложенных вариантов. Работа начинается с задания А</w:t>
      </w:r>
      <w:proofErr w:type="gramStart"/>
      <w:r w:rsidRPr="0020063B">
        <w:rPr>
          <w:rFonts w:ascii="Times New Roman" w:hAnsi="Times New Roman"/>
          <w:sz w:val="28"/>
          <w:szCs w:val="28"/>
        </w:rPr>
        <w:t>1</w:t>
      </w:r>
      <w:proofErr w:type="gramEnd"/>
      <w:r w:rsidRPr="0020063B">
        <w:rPr>
          <w:rFonts w:ascii="Times New Roman" w:hAnsi="Times New Roman"/>
          <w:sz w:val="28"/>
          <w:szCs w:val="28"/>
        </w:rPr>
        <w:t>. Инструкция: «Посмотри сюда (показываем картинку). Здесь в рамке рисунок коврика, у которого недостает одной части. Ее отсюда вырезали. Каждый из этих кусочков (показываем все по очереди) имеют одинаковый вид, по которому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подходят для пустого промежутка, но только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из них правильный полностью. Посмотри: N1 - форма правильная, но образец неверный, N 2 - вообще нет образца, N 6 - почти верный, но тоже плохой (показываем на белое место) и т.д. Только один из них верен. Покажи тот кусочек, который полностью подходит.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После нахождения правильного ответа ребенку предлагается следующее задание. В случаях неудач рекомендуется возвращение к демонстрации решения задания А</w:t>
      </w:r>
      <w:proofErr w:type="gramStart"/>
      <w:r w:rsidRPr="0020063B">
        <w:rPr>
          <w:rFonts w:ascii="Times New Roman" w:hAnsi="Times New Roman"/>
          <w:sz w:val="28"/>
          <w:szCs w:val="28"/>
        </w:rPr>
        <w:t>1</w:t>
      </w:r>
      <w:proofErr w:type="gramEnd"/>
      <w:r w:rsidRPr="002006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355" w:rsidRPr="0020063B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b/>
          <w:bCs/>
          <w:sz w:val="28"/>
          <w:szCs w:val="28"/>
        </w:rPr>
        <w:t xml:space="preserve">Оценка решений. </w:t>
      </w:r>
      <w:r w:rsidRPr="0020063B">
        <w:rPr>
          <w:rFonts w:ascii="Times New Roman" w:hAnsi="Times New Roman"/>
          <w:sz w:val="28"/>
          <w:szCs w:val="28"/>
        </w:rPr>
        <w:t>За каждое правильное решение с первой попытки начисляется 1 балл, со второй – 0,5 балла,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с третьей – 0,25 балла. Суммарное количество баллов, полученных при 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 xml:space="preserve">25 заданий, является основным показателем, который интерпретируется путем сравнения с нормами для </w:t>
      </w:r>
      <w:r w:rsidRPr="0020063B">
        <w:rPr>
          <w:rFonts w:ascii="Times New Roman" w:hAnsi="Times New Roman"/>
          <w:sz w:val="28"/>
          <w:szCs w:val="28"/>
        </w:rPr>
        <w:lastRenderedPageBreak/>
        <w:t xml:space="preserve">данного возраста. </w:t>
      </w:r>
    </w:p>
    <w:p w:rsidR="008B3355" w:rsidRDefault="008B3355" w:rsidP="008B3355">
      <w:pPr>
        <w:widowControl w:val="0"/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sz w:val="28"/>
          <w:szCs w:val="28"/>
        </w:rPr>
        <w:t>Тест предназначен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для обследования детей о</w:t>
      </w:r>
      <w:r>
        <w:rPr>
          <w:rFonts w:ascii="Times New Roman" w:hAnsi="Times New Roman"/>
          <w:sz w:val="28"/>
          <w:szCs w:val="28"/>
        </w:rPr>
        <w:t xml:space="preserve">т 5-ти до 8-и лет.  </w:t>
      </w:r>
      <w:r w:rsidRPr="0020063B">
        <w:rPr>
          <w:rFonts w:ascii="Times New Roman" w:hAnsi="Times New Roman"/>
          <w:sz w:val="28"/>
          <w:szCs w:val="28"/>
        </w:rPr>
        <w:t>В процессе выполнения составляющих тест заданий проявляются три основных психических процесса: внимание, восприятие и мышление. В результате анализа ответов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можно судить об уровне развития у них наглядных и логических</w:t>
      </w:r>
      <w:r>
        <w:rPr>
          <w:rFonts w:ascii="Times New Roman" w:hAnsi="Times New Roman"/>
          <w:sz w:val="28"/>
          <w:szCs w:val="28"/>
        </w:rPr>
        <w:t xml:space="preserve"> форм мышления. </w:t>
      </w:r>
    </w:p>
    <w:p w:rsidR="008B3355" w:rsidRDefault="008B3355" w:rsidP="008B3355">
      <w:pPr>
        <w:widowControl w:val="0"/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3355" w:rsidRPr="0086159A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snapToGrid w:val="0"/>
          <w:sz w:val="28"/>
          <w:szCs w:val="28"/>
        </w:rPr>
        <w:t>Итак,</w:t>
      </w:r>
      <w:r>
        <w:rPr>
          <w:rFonts w:ascii="Times New Roman" w:hAnsi="Times New Roman"/>
          <w:snapToGrid w:val="0"/>
          <w:sz w:val="28"/>
          <w:szCs w:val="28"/>
        </w:rPr>
        <w:t xml:space="preserve"> мною </w:t>
      </w:r>
      <w:r w:rsidRPr="0020063B">
        <w:rPr>
          <w:rFonts w:ascii="Times New Roman" w:hAnsi="Times New Roman"/>
          <w:snapToGrid w:val="0"/>
          <w:sz w:val="28"/>
          <w:szCs w:val="28"/>
        </w:rPr>
        <w:t xml:space="preserve"> было установлено, что по успешности решения наглядно-образных задач,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 xml:space="preserve">способности логически мыслить и раскрывать существенные связи между предметами, </w:t>
      </w:r>
      <w:r w:rsidRPr="0020063B">
        <w:rPr>
          <w:rFonts w:ascii="Times New Roman" w:hAnsi="Times New Roman"/>
          <w:snapToGrid w:val="0"/>
          <w:sz w:val="28"/>
          <w:szCs w:val="28"/>
        </w:rPr>
        <w:t>группа детей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0063B">
        <w:rPr>
          <w:rFonts w:ascii="Times New Roman" w:hAnsi="Times New Roman"/>
          <w:snapToGrid w:val="0"/>
          <w:sz w:val="28"/>
          <w:szCs w:val="28"/>
        </w:rPr>
        <w:t>оказалась крайне неоднородной. Среди детей были такие, которые выполняли задания без особых затруднений, а были и такие, которые не смогли выполнить задания. Это подтвердило необходимость</w:t>
      </w:r>
      <w:r w:rsidRPr="0020063B">
        <w:rPr>
          <w:rFonts w:ascii="Times New Roman" w:hAnsi="Times New Roman"/>
          <w:sz w:val="28"/>
          <w:szCs w:val="28"/>
        </w:rPr>
        <w:t xml:space="preserve">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формирование </w:t>
      </w:r>
      <w:proofErr w:type="spellStart"/>
      <w:r w:rsidRPr="0020063B">
        <w:rPr>
          <w:rFonts w:ascii="Times New Roman" w:hAnsi="Times New Roman"/>
          <w:sz w:val="28"/>
          <w:szCs w:val="28"/>
        </w:rPr>
        <w:t>логико</w:t>
      </w:r>
      <w:proofErr w:type="spellEnd"/>
      <w:r w:rsidRPr="0020063B">
        <w:rPr>
          <w:rFonts w:ascii="Times New Roman" w:hAnsi="Times New Roman"/>
          <w:sz w:val="28"/>
          <w:szCs w:val="28"/>
        </w:rPr>
        <w:t xml:space="preserve"> – математического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мышления и интеллекта детей.</w:t>
      </w:r>
      <w:r>
        <w:rPr>
          <w:rFonts w:ascii="Times New Roman" w:hAnsi="Times New Roman"/>
          <w:sz w:val="28"/>
          <w:szCs w:val="28"/>
        </w:rPr>
        <w:t xml:space="preserve"> Составленная мною система игровых занятий включает в себя развитие следующих логических операций:</w:t>
      </w:r>
    </w:p>
    <w:p w:rsidR="008B3355" w:rsidRPr="0086159A" w:rsidRDefault="008B3355" w:rsidP="008B33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355" w:rsidRPr="008B3355" w:rsidRDefault="008B3355" w:rsidP="008B3355">
      <w:pPr>
        <w:widowControl w:val="0"/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12E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8512EE">
        <w:rPr>
          <w:rFonts w:ascii="Times New Roman" w:hAnsi="Times New Roman"/>
          <w:sz w:val="28"/>
          <w:szCs w:val="28"/>
        </w:rPr>
        <w:t>Сериация</w:t>
      </w:r>
      <w:proofErr w:type="spellEnd"/>
      <w:r w:rsidRPr="008512EE">
        <w:rPr>
          <w:rFonts w:ascii="Times New Roman" w:hAnsi="Times New Roman"/>
          <w:sz w:val="28"/>
          <w:szCs w:val="28"/>
        </w:rPr>
        <w:t xml:space="preserve"> - построение упорядоченных возрастающих или убывающих рядов. Классический пример </w:t>
      </w:r>
      <w:proofErr w:type="spellStart"/>
      <w:r w:rsidRPr="008512EE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8512EE">
        <w:rPr>
          <w:rFonts w:ascii="Times New Roman" w:hAnsi="Times New Roman"/>
          <w:sz w:val="28"/>
          <w:szCs w:val="28"/>
        </w:rPr>
        <w:t>: матрешки, пирамидки, вкладные мисочки и т. д.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>Анализ - выделение свойств объекта, выделение объекта из группы или выделение группы объектов по определенному признаку.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>Синтез - соединение различных элементов (признаков, свойств) в единое целое. В психологии анализ и синтез рассматриваются как взаимодополняющие друг друга процессы (анализ осуществляется через синтез, а синтез - через анализ).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>Сравнение - логический прием, требующий выявления сходства и различия между признаками объекта (предмета, явления, группы предметов).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Классификация - разделение множества на группы по какому-либо </w:t>
      </w:r>
      <w:r w:rsidRPr="008512EE">
        <w:rPr>
          <w:rFonts w:ascii="Times New Roman" w:hAnsi="Times New Roman"/>
          <w:sz w:val="28"/>
          <w:szCs w:val="28"/>
        </w:rPr>
        <w:lastRenderedPageBreak/>
        <w:t xml:space="preserve">признаку, который называют основанием классификации. </w:t>
      </w:r>
    </w:p>
    <w:p w:rsidR="008B3355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sz w:val="28"/>
          <w:szCs w:val="28"/>
        </w:rPr>
        <w:t>Внедряя инновационные методы и формы работы в образовательный процесс ДОУ, необходимо помнить о том, что занятия должны стимулировать психическое развитие ребенка, совершенствуя его восприятие, внимания, память, мышление, речь, двигательную сферу, то есть те психические функции и личностные качества, которые лежат в основе успешного освоения учебной программы. 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>важным средством формирования мыслительной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3B">
        <w:rPr>
          <w:rFonts w:ascii="Times New Roman" w:hAnsi="Times New Roman"/>
          <w:sz w:val="28"/>
          <w:szCs w:val="28"/>
        </w:rPr>
        <w:t xml:space="preserve">ребёнка, его интеллекта является игра, то в дошкольной педагогике существует множество разнообразных методических материалов: методик, технологий, которые обеспечивают интеллектуальное развитие детей это: логические блоки </w:t>
      </w:r>
      <w:proofErr w:type="spellStart"/>
      <w:r w:rsidRPr="00D87B6D">
        <w:rPr>
          <w:rFonts w:ascii="Times New Roman" w:hAnsi="Times New Roman"/>
          <w:b/>
          <w:sz w:val="28"/>
          <w:szCs w:val="28"/>
        </w:rPr>
        <w:t>Дьенеша</w:t>
      </w:r>
      <w:proofErr w:type="spellEnd"/>
      <w:r w:rsidRPr="00D87B6D">
        <w:rPr>
          <w:rFonts w:ascii="Times New Roman" w:hAnsi="Times New Roman"/>
          <w:b/>
          <w:sz w:val="28"/>
          <w:szCs w:val="28"/>
        </w:rPr>
        <w:t>,</w:t>
      </w:r>
      <w:r w:rsidRPr="0020063B">
        <w:rPr>
          <w:rFonts w:ascii="Times New Roman" w:hAnsi="Times New Roman"/>
          <w:sz w:val="28"/>
          <w:szCs w:val="28"/>
        </w:rPr>
        <w:t xml:space="preserve"> палочки </w:t>
      </w:r>
      <w:proofErr w:type="spellStart"/>
      <w:r w:rsidRPr="00D87B6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ь</w:t>
      </w:r>
      <w:r w:rsidRPr="00D87B6D">
        <w:rPr>
          <w:rFonts w:ascii="Times New Roman" w:hAnsi="Times New Roman"/>
          <w:b/>
          <w:sz w:val="28"/>
          <w:szCs w:val="28"/>
        </w:rPr>
        <w:t>юизенера</w:t>
      </w:r>
      <w:proofErr w:type="spellEnd"/>
      <w:r w:rsidRPr="0020063B">
        <w:rPr>
          <w:rFonts w:ascii="Times New Roman" w:hAnsi="Times New Roman"/>
          <w:sz w:val="28"/>
          <w:szCs w:val="28"/>
        </w:rPr>
        <w:t xml:space="preserve">, игры </w:t>
      </w:r>
      <w:r w:rsidRPr="00D87B6D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D87B6D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 w:rsidRPr="0020063B">
        <w:rPr>
          <w:rFonts w:ascii="Times New Roman" w:hAnsi="Times New Roman"/>
          <w:sz w:val="28"/>
          <w:szCs w:val="28"/>
        </w:rPr>
        <w:t xml:space="preserve"> и игры-головоломки.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12EE">
        <w:rPr>
          <w:rFonts w:ascii="Times New Roman" w:hAnsi="Times New Roman"/>
          <w:bCs/>
          <w:kern w:val="36"/>
          <w:sz w:val="28"/>
          <w:szCs w:val="28"/>
        </w:rPr>
        <w:t xml:space="preserve">Цветные счетные палочки </w:t>
      </w:r>
      <w:proofErr w:type="spellStart"/>
      <w:r w:rsidRPr="008512EE">
        <w:rPr>
          <w:rFonts w:ascii="Times New Roman" w:hAnsi="Times New Roman"/>
          <w:bCs/>
          <w:kern w:val="36"/>
          <w:sz w:val="28"/>
          <w:szCs w:val="28"/>
        </w:rPr>
        <w:t>К</w:t>
      </w:r>
      <w:r>
        <w:rPr>
          <w:rFonts w:ascii="Times New Roman" w:hAnsi="Times New Roman"/>
          <w:bCs/>
          <w:kern w:val="36"/>
          <w:sz w:val="28"/>
          <w:szCs w:val="28"/>
        </w:rPr>
        <w:t>ь</w:t>
      </w:r>
      <w:r w:rsidRPr="008512EE">
        <w:rPr>
          <w:rFonts w:ascii="Times New Roman" w:hAnsi="Times New Roman"/>
          <w:bCs/>
          <w:kern w:val="36"/>
          <w:sz w:val="28"/>
          <w:szCs w:val="28"/>
        </w:rPr>
        <w:t>юизенера</w:t>
      </w:r>
      <w:proofErr w:type="spellEnd"/>
      <w:r w:rsidRPr="008512EE">
        <w:rPr>
          <w:rFonts w:ascii="Times New Roman" w:hAnsi="Times New Roman"/>
          <w:bCs/>
          <w:kern w:val="36"/>
          <w:sz w:val="28"/>
          <w:szCs w:val="28"/>
        </w:rPr>
        <w:t xml:space="preserve"> -</w:t>
      </w:r>
      <w:r w:rsidRPr="008512EE">
        <w:rPr>
          <w:rFonts w:ascii="Times New Roman" w:hAnsi="Times New Roman"/>
          <w:bCs/>
          <w:sz w:val="28"/>
          <w:szCs w:val="28"/>
        </w:rPr>
        <w:t xml:space="preserve"> Каждая палочка – это число, выраженное цветом и величиной. С математической точки зрения палочки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естественно как результат его самостоятельной практической деятельности. Использование «чисел в цвете» позволяет одновременно развить у детей представление о числе на основе счета и измерения.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bCs/>
          <w:kern w:val="36"/>
          <w:sz w:val="28"/>
          <w:szCs w:val="28"/>
        </w:rPr>
        <w:t xml:space="preserve">Логические блоки  </w:t>
      </w:r>
      <w:proofErr w:type="spellStart"/>
      <w:r w:rsidRPr="008512EE">
        <w:rPr>
          <w:rFonts w:ascii="Times New Roman" w:hAnsi="Times New Roman"/>
          <w:bCs/>
          <w:kern w:val="36"/>
          <w:sz w:val="28"/>
          <w:szCs w:val="28"/>
        </w:rPr>
        <w:t>Дьенеша</w:t>
      </w:r>
      <w:proofErr w:type="spellEnd"/>
      <w:r w:rsidRPr="008512EE">
        <w:rPr>
          <w:rFonts w:ascii="Times New Roman" w:hAnsi="Times New Roman"/>
          <w:bCs/>
          <w:kern w:val="36"/>
          <w:sz w:val="28"/>
          <w:szCs w:val="28"/>
        </w:rPr>
        <w:t xml:space="preserve"> -  </w:t>
      </w:r>
      <w:r w:rsidRPr="008512EE">
        <w:rPr>
          <w:rFonts w:ascii="Times New Roman" w:hAnsi="Times New Roman"/>
          <w:sz w:val="28"/>
          <w:szCs w:val="28"/>
        </w:rPr>
        <w:t>Набор логических блоков состоит из 48 объемных геометрических фигур, различающихся по цвету, форме, размеру и толщине. Таким образом, каждая фигура характеризуется четырьмя свойствами. В наборе нет даже двух фигур, одинаковых по всем свойствам. Основная цель – научить ребенка решать логические задачи на разбиение по свойствам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Квадрат </w:t>
      </w:r>
      <w:proofErr w:type="spellStart"/>
      <w:r w:rsidRPr="008512EE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8512EE">
        <w:rPr>
          <w:rFonts w:ascii="Times New Roman" w:hAnsi="Times New Roman"/>
          <w:sz w:val="28"/>
          <w:szCs w:val="28"/>
        </w:rPr>
        <w:t xml:space="preserve"> - </w:t>
      </w:r>
      <w:r w:rsidRPr="008512EE">
        <w:rPr>
          <w:rFonts w:ascii="Times New Roman" w:hAnsi="Times New Roman"/>
          <w:b/>
          <w:bCs/>
          <w:sz w:val="28"/>
          <w:szCs w:val="28"/>
        </w:rPr>
        <w:t>Состав</w:t>
      </w:r>
      <w:proofErr w:type="gramStart"/>
      <w:r w:rsidRPr="008512EE">
        <w:rPr>
          <w:rFonts w:ascii="Times New Roman" w:hAnsi="Times New Roman"/>
          <w:b/>
          <w:bCs/>
          <w:sz w:val="28"/>
          <w:szCs w:val="28"/>
        </w:rPr>
        <w:t xml:space="preserve"> • </w:t>
      </w:r>
      <w:r w:rsidRPr="008512EE">
        <w:rPr>
          <w:rFonts w:ascii="Times New Roman" w:hAnsi="Times New Roman"/>
          <w:sz w:val="28"/>
          <w:szCs w:val="28"/>
        </w:rPr>
        <w:t>Н</w:t>
      </w:r>
      <w:proofErr w:type="gramEnd"/>
      <w:r w:rsidRPr="008512EE">
        <w:rPr>
          <w:rFonts w:ascii="Times New Roman" w:hAnsi="Times New Roman"/>
          <w:sz w:val="28"/>
          <w:szCs w:val="28"/>
        </w:rPr>
        <w:t xml:space="preserve">а квадратную основу из ткани (140х140 мм) на некотором расстоянии друг от друга наклеены треугольники </w:t>
      </w:r>
      <w:r w:rsidRPr="008512EE">
        <w:rPr>
          <w:rFonts w:ascii="Times New Roman" w:hAnsi="Times New Roman"/>
          <w:sz w:val="28"/>
          <w:szCs w:val="28"/>
        </w:rPr>
        <w:lastRenderedPageBreak/>
        <w:t xml:space="preserve">из плотного картона. Одна сторона «Квадрата» - зеленого и желтого цвета, другая – синего и красного. • Цветные рисунки 18 сложенных фигур в книжечке «Квадратные забавы» (100х95 мм, цветная печать). </w:t>
      </w:r>
      <w:r w:rsidRPr="008512EE">
        <w:rPr>
          <w:rFonts w:ascii="Times New Roman" w:hAnsi="Times New Roman"/>
          <w:b/>
          <w:bCs/>
          <w:sz w:val="28"/>
          <w:szCs w:val="28"/>
        </w:rPr>
        <w:t xml:space="preserve"> Развивает </w:t>
      </w:r>
      <w:r w:rsidRPr="008512EE">
        <w:rPr>
          <w:rFonts w:ascii="Times New Roman" w:hAnsi="Times New Roman"/>
          <w:sz w:val="28"/>
          <w:szCs w:val="28"/>
        </w:rPr>
        <w:t>- умение ориентироваться в форме и размере геометрических фигур, пространственных отношениях; - умение конструировать плоскостные и объемные фигуры; - внимание, память, пространственное и логическое мышление; - воображение, творческие способности; - мелкую моторику рук.</w:t>
      </w:r>
    </w:p>
    <w:p w:rsidR="008B3355" w:rsidRDefault="008B3355" w:rsidP="008B3355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355" w:rsidRPr="007E79C3" w:rsidRDefault="008B3355" w:rsidP="008B3355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63B">
        <w:rPr>
          <w:rFonts w:ascii="Times New Roman" w:hAnsi="Times New Roman"/>
          <w:iCs/>
          <w:sz w:val="28"/>
          <w:szCs w:val="28"/>
        </w:rPr>
        <w:t>Главное назначение этих игр</w:t>
      </w:r>
      <w:r w:rsidRPr="0020063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0063B">
        <w:rPr>
          <w:rFonts w:ascii="Times New Roman" w:hAnsi="Times New Roman"/>
          <w:sz w:val="28"/>
          <w:szCs w:val="28"/>
        </w:rPr>
        <w:t>ра</w:t>
      </w:r>
      <w:proofErr w:type="gramEnd"/>
      <w:r w:rsidRPr="0020063B">
        <w:rPr>
          <w:rFonts w:ascii="Times New Roman" w:hAnsi="Times New Roman"/>
          <w:sz w:val="28"/>
          <w:szCs w:val="28"/>
        </w:rPr>
        <w:t>звитие маленького человека, коррекция того, что в нем заложено и проявлено, вывод его на творческое, поисковое поведение. С одной стороны ребенку предлагается пища для подражания, а с другой стороны - предоставляется поле для фантазии и личного творчества. Благодаря этим играм у ребенка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На данном современном этапе, условия для формирования разносторонней и полноценной личности характеризуются </w:t>
      </w:r>
      <w:proofErr w:type="spellStart"/>
      <w:r w:rsidRPr="008512EE">
        <w:rPr>
          <w:rFonts w:ascii="Times New Roman" w:hAnsi="Times New Roman"/>
          <w:sz w:val="28"/>
          <w:szCs w:val="28"/>
        </w:rPr>
        <w:t>гуманизацией</w:t>
      </w:r>
      <w:proofErr w:type="spellEnd"/>
      <w:r w:rsidRPr="008512EE">
        <w:rPr>
          <w:rFonts w:ascii="Times New Roman" w:hAnsi="Times New Roman"/>
          <w:sz w:val="28"/>
          <w:szCs w:val="28"/>
        </w:rPr>
        <w:t xml:space="preserve"> образовательного процесса, обращением к личности ребенка, развитию лучших его качеств.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Реализация этой задачи объективно требует качественно нового подхода к обучению и воспитанию детей, организации всего образовательного процесса.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В первую очередь, на мой взгляд, это означает отказ от авторитарного способа обучения и воспитания детей.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В связи с этим особое значение приобретают новые игровые формы обучения и воспитания детей, в частности новые развивающие дидактические игры.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Сущность игры как ведущего вида деятельности заключается в том, что </w:t>
      </w:r>
      <w:r w:rsidRPr="008512EE">
        <w:rPr>
          <w:rFonts w:ascii="Times New Roman" w:hAnsi="Times New Roman"/>
          <w:sz w:val="28"/>
          <w:szCs w:val="28"/>
        </w:rPr>
        <w:lastRenderedPageBreak/>
        <w:t xml:space="preserve">дети отражают в ней различные стороны жизни, особенности взаимоотношений взрослых, уточняют свои знания об окружающей действительности.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Игра есть средство познания ребенком действительности и одно из самых привлекательных для детей занятий. В связи с этим мною было разработано перспективное планирование занятий  </w:t>
      </w:r>
      <w:proofErr w:type="gramStart"/>
      <w:r w:rsidRPr="008512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512EE">
        <w:rPr>
          <w:rFonts w:ascii="Times New Roman" w:hAnsi="Times New Roman"/>
          <w:sz w:val="28"/>
          <w:szCs w:val="28"/>
        </w:rPr>
        <w:t>НОД ) с нетрадиционными дидактическими играми для детей старшего дошкольного возраста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Применение в работе нестандартных дидактических игр, требует разработки некоторых этапов при ознакомлении детей с новой игрой. Каждый этап несёт в себе определенные цели и задачи.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i/>
          <w:iCs/>
          <w:sz w:val="28"/>
          <w:szCs w:val="28"/>
          <w:u w:val="single"/>
        </w:rPr>
        <w:t>Этапы знакомства детей с новой игрой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bCs/>
          <w:sz w:val="28"/>
          <w:szCs w:val="28"/>
        </w:rPr>
        <w:t>1 Этап:</w:t>
      </w:r>
      <w:r w:rsidRPr="008512EE">
        <w:rPr>
          <w:rFonts w:ascii="Times New Roman" w:hAnsi="Times New Roman"/>
          <w:sz w:val="28"/>
          <w:szCs w:val="28"/>
        </w:rPr>
        <w:t xml:space="preserve"> Внесение новой игры</w:t>
      </w:r>
      <w:proofErr w:type="gramStart"/>
      <w:r w:rsidRPr="008512E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512EE">
        <w:rPr>
          <w:rFonts w:ascii="Times New Roman" w:hAnsi="Times New Roman"/>
          <w:sz w:val="28"/>
          <w:szCs w:val="28"/>
        </w:rPr>
        <w:t xml:space="preserve">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Цель: знакомство детей с новой игрой, с ее особенностями и правилами.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bCs/>
          <w:sz w:val="28"/>
          <w:szCs w:val="28"/>
        </w:rPr>
        <w:t xml:space="preserve">2 Этап: </w:t>
      </w:r>
      <w:r w:rsidRPr="008512EE">
        <w:rPr>
          <w:rFonts w:ascii="Times New Roman" w:hAnsi="Times New Roman"/>
          <w:sz w:val="28"/>
          <w:szCs w:val="28"/>
        </w:rPr>
        <w:t xml:space="preserve">Собственно игра.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bCs/>
          <w:sz w:val="28"/>
          <w:szCs w:val="28"/>
        </w:rPr>
        <w:t xml:space="preserve">Цель: </w:t>
      </w:r>
      <w:r w:rsidRPr="008512EE">
        <w:rPr>
          <w:rFonts w:ascii="Times New Roman" w:hAnsi="Times New Roman"/>
          <w:sz w:val="28"/>
          <w:szCs w:val="28"/>
        </w:rPr>
        <w:t xml:space="preserve">Развивать: логическое мышление, представление о множестве, умение выявлять свойства в объектах, называть их, обобщать объекты по их свойствам, объяснять сходства и различия объектов. </w:t>
      </w:r>
    </w:p>
    <w:p w:rsidR="008B3355" w:rsidRPr="008512EE" w:rsidRDefault="008B3355" w:rsidP="008B335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Познакомить с формой, цветом, размером, толщиной объектов </w:t>
      </w:r>
    </w:p>
    <w:p w:rsidR="008B3355" w:rsidRPr="008512EE" w:rsidRDefault="008B3355" w:rsidP="008B335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Развивать пространственные отношения </w:t>
      </w:r>
    </w:p>
    <w:p w:rsidR="008B3355" w:rsidRPr="008512EE" w:rsidRDefault="008B3355" w:rsidP="008B335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Развивать познавательные процессы, мыслительные операции. </w:t>
      </w:r>
    </w:p>
    <w:p w:rsidR="008B3355" w:rsidRPr="008512EE" w:rsidRDefault="008B3355" w:rsidP="008B3355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bCs/>
          <w:sz w:val="28"/>
          <w:szCs w:val="28"/>
        </w:rPr>
        <w:t>3 Этап:</w:t>
      </w:r>
      <w:r w:rsidRPr="008512EE">
        <w:rPr>
          <w:rFonts w:ascii="Times New Roman" w:hAnsi="Times New Roman"/>
          <w:sz w:val="28"/>
          <w:szCs w:val="28"/>
        </w:rPr>
        <w:t xml:space="preserve"> Самостоятельная игра детей с развивающим материалом. </w:t>
      </w:r>
    </w:p>
    <w:p w:rsidR="008B3355" w:rsidRPr="008512EE" w:rsidRDefault="008B3355" w:rsidP="008B3355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Развивать творческие способности, воображение, фантазию, способности к конструированию и моделированию.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В соответствии с принципом наращивания трудностей предусматривается то, чтобы дети начинали освоение материала с простого манипулирования играми, первичного знакомства. Необходимо предоставить детям возможность самостоятельно познакомиться с игрой, после чего можно посредством этих игр развивать мыслительную активность. </w:t>
      </w:r>
    </w:p>
    <w:p w:rsidR="008B3355" w:rsidRPr="008512EE" w:rsidRDefault="008B3355" w:rsidP="008B33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lastRenderedPageBreak/>
        <w:t xml:space="preserve">Игры и упражнения применяются в определенной системе. Постепенно игры усложняются как по содержанию, так и по способам взаимодействия со средством. Все игры и упражнения имеют проблемно – практический характер. </w:t>
      </w:r>
    </w:p>
    <w:p w:rsidR="008B3355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0063B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повторной диагностики подтвердили необходимость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формирования</w:t>
      </w:r>
      <w:r>
        <w:rPr>
          <w:sz w:val="28"/>
          <w:szCs w:val="28"/>
        </w:rPr>
        <w:t xml:space="preserve"> </w:t>
      </w:r>
      <w:r w:rsidRPr="0020063B">
        <w:rPr>
          <w:sz w:val="28"/>
          <w:szCs w:val="28"/>
        </w:rPr>
        <w:t>логико-математического мышления.</w:t>
      </w:r>
    </w:p>
    <w:p w:rsidR="008B3355" w:rsidRPr="008B3355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Style w:val="30"/>
          <w:rFonts w:ascii="Times New Roman" w:hAnsi="Times New Roman"/>
          <w:sz w:val="28"/>
          <w:szCs w:val="28"/>
        </w:rPr>
      </w:pPr>
      <w:r w:rsidRPr="008B3355">
        <w:rPr>
          <w:sz w:val="28"/>
          <w:szCs w:val="28"/>
        </w:rPr>
        <w:t>Таким образом, моё предположение о том, что</w:t>
      </w:r>
      <w:r w:rsidRPr="008B3355">
        <w:rPr>
          <w:rStyle w:val="30"/>
          <w:rFonts w:ascii="Times New Roman" w:hAnsi="Times New Roman"/>
        </w:rPr>
        <w:t xml:space="preserve"> </w:t>
      </w:r>
      <w:r w:rsidRPr="008B3355">
        <w:rPr>
          <w:rStyle w:val="30"/>
          <w:rFonts w:ascii="Times New Roman" w:hAnsi="Times New Roman"/>
          <w:sz w:val="28"/>
          <w:szCs w:val="28"/>
        </w:rPr>
        <w:t xml:space="preserve">с помощью специально подобранных дидактических игр, включенных в образовательно-воспитательную работу можно развить логико-математическое мышление старших дошкольников, нашло своё подтверждение. </w:t>
      </w:r>
    </w:p>
    <w:p w:rsidR="008B3355" w:rsidRDefault="008B3355" w:rsidP="008B3355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Style w:val="30"/>
          <w:sz w:val="28"/>
          <w:szCs w:val="28"/>
        </w:rPr>
      </w:pPr>
    </w:p>
    <w:p w:rsidR="002F10D3" w:rsidRDefault="002F10D3"/>
    <w:sectPr w:rsidR="002F10D3" w:rsidSect="002F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D69"/>
    <w:multiLevelType w:val="multilevel"/>
    <w:tmpl w:val="5696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A3127"/>
    <w:multiLevelType w:val="multilevel"/>
    <w:tmpl w:val="AB5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55"/>
    <w:rsid w:val="002F10D3"/>
    <w:rsid w:val="0086159A"/>
    <w:rsid w:val="008B3355"/>
    <w:rsid w:val="00C0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B3355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3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33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3355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1689</Words>
  <Characters>9629</Characters>
  <Application>Microsoft Office Word</Application>
  <DocSecurity>0</DocSecurity>
  <Lines>80</Lines>
  <Paragraphs>22</Paragraphs>
  <ScaleCrop>false</ScaleCrop>
  <Company>Microsoft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2013-08-27T05:52:00Z</dcterms:created>
  <dcterms:modified xsi:type="dcterms:W3CDTF">2013-08-27T06:05:00Z</dcterms:modified>
</cp:coreProperties>
</file>