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DD" w:rsidRDefault="0033597B" w:rsidP="0033597B">
      <w:pPr>
        <w:jc w:val="center"/>
        <w:rPr>
          <w:rFonts w:ascii="Times New Roman" w:hAnsi="Times New Roman" w:cs="Times New Roman"/>
          <w:b/>
          <w:sz w:val="28"/>
        </w:rPr>
      </w:pPr>
      <w:r w:rsidRPr="0033597B">
        <w:rPr>
          <w:rFonts w:ascii="Times New Roman" w:hAnsi="Times New Roman" w:cs="Times New Roman"/>
          <w:b/>
          <w:sz w:val="28"/>
        </w:rPr>
        <w:t>Литература</w:t>
      </w:r>
    </w:p>
    <w:p w:rsidR="0033597B" w:rsidRPr="00D923CE" w:rsidRDefault="0033597B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Pr="00D923CE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23CE">
        <w:rPr>
          <w:rFonts w:ascii="Times New Roman" w:hAnsi="Times New Roman" w:cs="Times New Roman"/>
          <w:sz w:val="24"/>
          <w:szCs w:val="24"/>
        </w:rPr>
        <w:t>О.В.Чиндилова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>.  Технология работы с текстом в начальной школе и 5-6 классах (технология формирования типа правильной читательской деятельности)</w:t>
      </w:r>
      <w:hyperlink r:id="rId6" w:history="1">
        <w:r w:rsidRPr="00D923CE">
          <w:rPr>
            <w:rStyle w:val="a4"/>
            <w:rFonts w:ascii="Times New Roman" w:hAnsi="Times New Roman" w:cs="Times New Roman"/>
            <w:sz w:val="24"/>
            <w:szCs w:val="24"/>
          </w:rPr>
          <w:t>http://www.school2100.ru/izdaniya/books/files/tehnologiya_produkt_chteniya.pdf</w:t>
        </w:r>
      </w:hyperlink>
    </w:p>
    <w:p w:rsidR="00576AF2" w:rsidRPr="00D923CE" w:rsidRDefault="00576AF2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>Денисенко Ф. Катализатор воображения/</w:t>
      </w:r>
      <w:r w:rsidR="00CC112F" w:rsidRPr="00D923CE">
        <w:rPr>
          <w:rFonts w:ascii="Times New Roman" w:hAnsi="Times New Roman" w:cs="Times New Roman"/>
          <w:sz w:val="24"/>
          <w:szCs w:val="24"/>
        </w:rPr>
        <w:t>/ Библиотека.-2000.-№10.</w:t>
      </w:r>
    </w:p>
    <w:p w:rsidR="00576AF2" w:rsidRPr="00D923CE" w:rsidRDefault="00576AF2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23CE">
        <w:rPr>
          <w:rFonts w:ascii="Times New Roman" w:hAnsi="Times New Roman" w:cs="Times New Roman"/>
          <w:sz w:val="24"/>
          <w:szCs w:val="24"/>
        </w:rPr>
        <w:t>Доул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 xml:space="preserve"> Дж. Тактика осады и взятия учебника.\\Первое сентября. – 2001. -11, 13 сентября. Прил. «Школа для учителя».</w:t>
      </w:r>
    </w:p>
    <w:p w:rsidR="00576AF2" w:rsidRPr="00D923CE" w:rsidRDefault="00CC112F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23CE">
        <w:rPr>
          <w:rFonts w:ascii="Times New Roman" w:eastAsia="Times New Roman" w:hAnsi="Times New Roman" w:cs="Times New Roman"/>
          <w:iCs/>
          <w:sz w:val="24"/>
          <w:szCs w:val="24"/>
        </w:rPr>
        <w:t>Кабачек</w:t>
      </w:r>
      <w:proofErr w:type="spellEnd"/>
      <w:r w:rsidRPr="00D923CE">
        <w:rPr>
          <w:rFonts w:ascii="Times New Roman" w:eastAsia="Times New Roman" w:hAnsi="Times New Roman" w:cs="Times New Roman"/>
          <w:iCs/>
          <w:sz w:val="24"/>
          <w:szCs w:val="24"/>
        </w:rPr>
        <w:t xml:space="preserve"> О. Л.</w:t>
      </w:r>
      <w:r w:rsidRPr="00D923CE">
        <w:rPr>
          <w:rFonts w:ascii="Times New Roman" w:eastAsia="Times New Roman" w:hAnsi="Times New Roman" w:cs="Times New Roman"/>
          <w:sz w:val="24"/>
          <w:szCs w:val="24"/>
        </w:rPr>
        <w:t xml:space="preserve"> Чтение и творчество в контексте психологии развития // Чтение как увлечение / сост. О. Л. </w:t>
      </w:r>
      <w:proofErr w:type="spellStart"/>
      <w:r w:rsidRPr="00D923CE">
        <w:rPr>
          <w:rFonts w:ascii="Times New Roman" w:eastAsia="Times New Roman" w:hAnsi="Times New Roman" w:cs="Times New Roman"/>
          <w:sz w:val="24"/>
          <w:szCs w:val="24"/>
        </w:rPr>
        <w:t>Кабачек</w:t>
      </w:r>
      <w:proofErr w:type="spellEnd"/>
      <w:r w:rsidRPr="00D923CE">
        <w:rPr>
          <w:rFonts w:ascii="Times New Roman" w:eastAsia="Times New Roman" w:hAnsi="Times New Roman" w:cs="Times New Roman"/>
          <w:sz w:val="24"/>
          <w:szCs w:val="24"/>
        </w:rPr>
        <w:t>. М.: Школьная библиотека, 2007.</w:t>
      </w:r>
    </w:p>
    <w:p w:rsidR="00CC112F" w:rsidRPr="00D923CE" w:rsidRDefault="00CC112F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>Ковалёва Л. Талант читателя. М., «Детская литература»,1967</w:t>
      </w:r>
    </w:p>
    <w:p w:rsidR="00CC112F" w:rsidRPr="00D923CE" w:rsidRDefault="00CC112F" w:rsidP="00D923CE">
      <w:pPr>
        <w:pStyle w:val="a3"/>
        <w:numPr>
          <w:ilvl w:val="0"/>
          <w:numId w:val="3"/>
        </w:numPr>
        <w:spacing w:line="360" w:lineRule="auto"/>
        <w:ind w:right="-1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23CE">
        <w:rPr>
          <w:rFonts w:ascii="Times New Roman" w:hAnsi="Times New Roman" w:cs="Times New Roman"/>
          <w:sz w:val="24"/>
          <w:szCs w:val="24"/>
        </w:rPr>
        <w:t>Куропятник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 xml:space="preserve"> И.В. Чтение как стратегически важная компетентность для молодых людей// Педагогическая мастерская. Все для учителя. – 2012. - № 6</w:t>
      </w:r>
    </w:p>
    <w:p w:rsidR="009403CF" w:rsidRPr="00D923CE" w:rsidRDefault="009403CF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>Николаева Л.А. Учитесь быть читателем. М., Союз, 2006</w:t>
      </w:r>
    </w:p>
    <w:p w:rsidR="00CC112F" w:rsidRPr="00D923CE" w:rsidRDefault="009403CF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Обучение стратегиям чтения в 5—9 классах: как реализовать </w:t>
      </w:r>
      <w:proofErr w:type="spellStart"/>
      <w:r w:rsidRPr="00D923CE">
        <w:rPr>
          <w:rFonts w:ascii="Times New Roman" w:hAnsi="Times New Roman" w:cs="Times New Roman"/>
          <w:sz w:val="24"/>
          <w:szCs w:val="24"/>
        </w:rPr>
        <w:t>ФГОС</w:t>
      </w:r>
      <w:proofErr w:type="gramStart"/>
      <w:r w:rsidRPr="00D923C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923CE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 xml:space="preserve"> для учителя /Н.Н. </w:t>
      </w:r>
      <w:proofErr w:type="spellStart"/>
      <w:r w:rsidRPr="00D923CE">
        <w:rPr>
          <w:rFonts w:ascii="Times New Roman" w:hAnsi="Times New Roman" w:cs="Times New Roman"/>
          <w:sz w:val="24"/>
          <w:szCs w:val="24"/>
        </w:rPr>
        <w:t>Сметанникова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D923CE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D923CE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>, 2012.</w:t>
      </w:r>
    </w:p>
    <w:p w:rsidR="00816A7A" w:rsidRPr="00D923CE" w:rsidRDefault="00816A7A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923CE">
        <w:rPr>
          <w:rFonts w:ascii="Times New Roman" w:hAnsi="Times New Roman" w:cs="Times New Roman"/>
          <w:sz w:val="24"/>
          <w:szCs w:val="24"/>
        </w:rPr>
        <w:t>Плюснина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 xml:space="preserve"> Е.М. Осмысленное чтение. Новая технология обучения: Учебно-методическое пособие. – СПб</w:t>
      </w:r>
      <w:proofErr w:type="gramStart"/>
      <w:r w:rsidRPr="00D923C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923CE">
        <w:rPr>
          <w:rFonts w:ascii="Times New Roman" w:hAnsi="Times New Roman" w:cs="Times New Roman"/>
          <w:sz w:val="24"/>
          <w:szCs w:val="24"/>
        </w:rPr>
        <w:t>2012</w:t>
      </w:r>
    </w:p>
    <w:p w:rsidR="00816A7A" w:rsidRPr="00D923CE" w:rsidRDefault="00816A7A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23CE">
        <w:rPr>
          <w:rFonts w:ascii="Times New Roman" w:eastAsia="Times New Roman" w:hAnsi="Times New Roman" w:cs="Times New Roman"/>
          <w:iCs/>
          <w:sz w:val="24"/>
          <w:szCs w:val="24"/>
        </w:rPr>
        <w:t>Пранцова</w:t>
      </w:r>
      <w:proofErr w:type="spellEnd"/>
      <w:r w:rsidRPr="00D923CE">
        <w:rPr>
          <w:rFonts w:ascii="Times New Roman" w:eastAsia="Times New Roman" w:hAnsi="Times New Roman" w:cs="Times New Roman"/>
          <w:iCs/>
          <w:sz w:val="24"/>
          <w:szCs w:val="24"/>
        </w:rPr>
        <w:t xml:space="preserve"> Г. В.</w:t>
      </w:r>
      <w:r w:rsidRPr="00D923CE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стратегии чтения и понимания текста: учебное пособие / Г. В. </w:t>
      </w:r>
      <w:proofErr w:type="spellStart"/>
      <w:r w:rsidRPr="00D923CE">
        <w:rPr>
          <w:rFonts w:ascii="Times New Roman" w:eastAsia="Times New Roman" w:hAnsi="Times New Roman" w:cs="Times New Roman"/>
          <w:sz w:val="24"/>
          <w:szCs w:val="24"/>
        </w:rPr>
        <w:t>Пранцова</w:t>
      </w:r>
      <w:proofErr w:type="spellEnd"/>
      <w:r w:rsidRPr="00D923CE">
        <w:rPr>
          <w:rFonts w:ascii="Times New Roman" w:eastAsia="Times New Roman" w:hAnsi="Times New Roman" w:cs="Times New Roman"/>
          <w:sz w:val="24"/>
          <w:szCs w:val="24"/>
        </w:rPr>
        <w:t xml:space="preserve">, Е. С. </w:t>
      </w:r>
      <w:proofErr w:type="spellStart"/>
      <w:r w:rsidRPr="00D923CE">
        <w:rPr>
          <w:rFonts w:ascii="Times New Roman" w:eastAsia="Times New Roman" w:hAnsi="Times New Roman" w:cs="Times New Roman"/>
          <w:sz w:val="24"/>
          <w:szCs w:val="24"/>
        </w:rPr>
        <w:t>Романичева</w:t>
      </w:r>
      <w:proofErr w:type="spellEnd"/>
      <w:r w:rsidRPr="00D923CE">
        <w:rPr>
          <w:rFonts w:ascii="Times New Roman" w:eastAsia="Times New Roman" w:hAnsi="Times New Roman" w:cs="Times New Roman"/>
          <w:sz w:val="24"/>
          <w:szCs w:val="24"/>
        </w:rPr>
        <w:t>. М.; Пенза: МГПИ ПГГУ им. В. Г. Белинского, 2011</w:t>
      </w:r>
    </w:p>
    <w:p w:rsidR="00816A7A" w:rsidRPr="00D923CE" w:rsidRDefault="00337F3C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>Сурова Л.  Методика диалогового чтения// Восп</w:t>
      </w:r>
      <w:r w:rsidRPr="00D923CE">
        <w:rPr>
          <w:rFonts w:ascii="Times New Roman" w:hAnsi="Times New Roman" w:cs="Times New Roman"/>
          <w:sz w:val="24"/>
          <w:szCs w:val="24"/>
        </w:rPr>
        <w:t>итание школьников.-2001.-№8.</w:t>
      </w:r>
    </w:p>
    <w:p w:rsidR="003C75EC" w:rsidRPr="00D923CE" w:rsidRDefault="003C75EC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</w:t>
      </w:r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Тихомирова, И.И. Листать - не кнопки нажимать // Чтение. Общество. Государство: материалы к Всероссийскому Конгрессу в поддержку чтения, 7 сентября 2001 г. / Сост. Е.А. </w:t>
      </w:r>
      <w:proofErr w:type="spellStart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Базанова</w:t>
      </w:r>
      <w:proofErr w:type="spellEnd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СПб</w:t>
      </w:r>
      <w:proofErr w:type="gramStart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СИРПП, 2001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3C75EC" w:rsidRPr="00D923CE" w:rsidRDefault="003C75EC" w:rsidP="00D923C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</w:t>
      </w:r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Тихомирова, И.И. Психология детского чтения от А до Я: метод</w:t>
      </w:r>
      <w:proofErr w:type="gramStart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ловарь-справочник для библиотекарей - М.: Школ. б-ка, 2004.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C75EC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>Тихомирова И.И. Растим читателя-творца.\\ Библиотечное дело. – 2009. -№10.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</w:t>
      </w:r>
      <w:r w:rsidR="00BF0666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Тихомирова, И.И. Сказки, способные потрясать: материал для обсуждения // Школьная библиотека. - 2003. - № 1.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 </w:t>
      </w:r>
      <w:r w:rsidR="00070127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 И.И. Читать – значит творить // Начальная школа: плюс-минус. - 2001. - № 5.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070127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Тихомирова, И.И. Чтение как вид творчества: программа для самообразования руководителей детского чтения // Я вхожу в мир искусств. - 2003. - № 6.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 </w:t>
      </w:r>
      <w:r w:rsidR="00070127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Тихомирова, И.И. Школа развивающего чтения. - Н. Новгород, 1996.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  </w:t>
      </w:r>
      <w:r w:rsidR="00070127" w:rsidRPr="00D923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Тихомирова, И.И. Учиться языку чувств // Библиотека. - 1997. - № 11. 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67E6D" w:rsidRPr="00D923CE" w:rsidRDefault="00F67E6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23CE">
        <w:rPr>
          <w:rFonts w:ascii="Times New Roman" w:hAnsi="Times New Roman" w:cs="Times New Roman"/>
          <w:sz w:val="24"/>
          <w:szCs w:val="24"/>
        </w:rPr>
        <w:t xml:space="preserve">   </w:t>
      </w:r>
      <w:r w:rsidR="009E69BD" w:rsidRPr="00D923CE">
        <w:rPr>
          <w:rFonts w:ascii="Times New Roman" w:hAnsi="Times New Roman" w:cs="Times New Roman"/>
          <w:sz w:val="24"/>
          <w:szCs w:val="24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="009E69BD" w:rsidRPr="00D923CE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="009E69BD" w:rsidRPr="00D923CE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="009E69BD" w:rsidRPr="00D923CE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="009E69BD" w:rsidRPr="00D923CE">
        <w:rPr>
          <w:rFonts w:ascii="Times New Roman" w:hAnsi="Times New Roman" w:cs="Times New Roman"/>
          <w:sz w:val="24"/>
          <w:szCs w:val="24"/>
        </w:rPr>
        <w:t xml:space="preserve">, И.А. Володарская]; под ред. А. Г. </w:t>
      </w:r>
      <w:proofErr w:type="spellStart"/>
      <w:r w:rsidR="009E69BD" w:rsidRPr="00D923CE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="009E69BD" w:rsidRPr="00D923CE">
        <w:rPr>
          <w:rFonts w:ascii="Times New Roman" w:hAnsi="Times New Roman" w:cs="Times New Roman"/>
          <w:sz w:val="24"/>
          <w:szCs w:val="24"/>
        </w:rPr>
        <w:t>. – 2 – е изд. – М.: Просвещение, 2011</w:t>
      </w:r>
      <w:r w:rsidRPr="00D923C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9E69BD" w:rsidRPr="00D923CE" w:rsidRDefault="009E69BD" w:rsidP="00D923C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23CE">
        <w:rPr>
          <w:rFonts w:ascii="Times New Roman" w:hAnsi="Times New Roman" w:cs="Times New Roman"/>
          <w:sz w:val="24"/>
          <w:szCs w:val="24"/>
        </w:rPr>
        <w:t>Черниговская</w:t>
      </w:r>
      <w:proofErr w:type="gramEnd"/>
      <w:r w:rsidRPr="00D923CE">
        <w:rPr>
          <w:rFonts w:ascii="Times New Roman" w:hAnsi="Times New Roman" w:cs="Times New Roman"/>
          <w:sz w:val="24"/>
          <w:szCs w:val="24"/>
        </w:rPr>
        <w:t xml:space="preserve"> Т.В. Чтение как фактор развития мозга и личности. Специальная лекция\\ Электронный ресурс: </w:t>
      </w:r>
      <w:r w:rsidRPr="00D923C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923CE">
        <w:rPr>
          <w:rFonts w:ascii="Times New Roman" w:hAnsi="Times New Roman" w:cs="Times New Roman"/>
          <w:sz w:val="24"/>
          <w:szCs w:val="24"/>
        </w:rPr>
        <w:t>:</w:t>
      </w:r>
      <w:r w:rsidRPr="00D923CE">
        <w:rPr>
          <w:rFonts w:ascii="Times New Roman" w:hAnsi="Times New Roman" w:cs="Times New Roman"/>
          <w:sz w:val="24"/>
          <w:szCs w:val="24"/>
          <w:lang w:val="en-US"/>
        </w:rPr>
        <w:t>books</w:t>
      </w:r>
      <w:r w:rsidRPr="00D923CE">
        <w:rPr>
          <w:rFonts w:ascii="Times New Roman" w:hAnsi="Times New Roman" w:cs="Times New Roman"/>
          <w:sz w:val="24"/>
          <w:szCs w:val="24"/>
        </w:rPr>
        <w:t>4</w:t>
      </w:r>
      <w:proofErr w:type="spellStart"/>
      <w:r w:rsidRPr="00D923C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923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923C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67E6D" w:rsidRPr="00D923CE" w:rsidRDefault="00F67E6D" w:rsidP="00D923C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7F3C" w:rsidRDefault="00337F3C" w:rsidP="003C75E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3597B" w:rsidRPr="0033597B" w:rsidRDefault="0033597B" w:rsidP="008E45BA">
      <w:pPr>
        <w:pStyle w:val="a3"/>
        <w:ind w:left="144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33597B" w:rsidRPr="0033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121A1"/>
    <w:multiLevelType w:val="hybridMultilevel"/>
    <w:tmpl w:val="8DF4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F62A9"/>
    <w:multiLevelType w:val="hybridMultilevel"/>
    <w:tmpl w:val="75EC47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B2A5F5B"/>
    <w:multiLevelType w:val="hybridMultilevel"/>
    <w:tmpl w:val="11A40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E68"/>
    <w:rsid w:val="00070127"/>
    <w:rsid w:val="0033597B"/>
    <w:rsid w:val="00337F3C"/>
    <w:rsid w:val="003C75EC"/>
    <w:rsid w:val="00576AF2"/>
    <w:rsid w:val="00816A7A"/>
    <w:rsid w:val="008E45BA"/>
    <w:rsid w:val="009403CF"/>
    <w:rsid w:val="009E69BD"/>
    <w:rsid w:val="00B715DD"/>
    <w:rsid w:val="00BF0666"/>
    <w:rsid w:val="00CC112F"/>
    <w:rsid w:val="00D923CE"/>
    <w:rsid w:val="00F67E6D"/>
    <w:rsid w:val="00FD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9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5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9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5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2100.ru/izdaniya/books/files/tehnologiya_produkt_chteniya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2014-10-02T03:18:00Z</dcterms:created>
  <dcterms:modified xsi:type="dcterms:W3CDTF">2014-10-02T03:31:00Z</dcterms:modified>
</cp:coreProperties>
</file>