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318" w:type="dxa"/>
        <w:tblLook w:val="04A0" w:firstRow="1" w:lastRow="0" w:firstColumn="1" w:lastColumn="0" w:noHBand="0" w:noVBand="1"/>
      </w:tblPr>
      <w:tblGrid>
        <w:gridCol w:w="5671"/>
        <w:gridCol w:w="5528"/>
        <w:gridCol w:w="5103"/>
      </w:tblGrid>
      <w:tr w:rsidR="001B452B" w:rsidTr="007146E5">
        <w:trPr>
          <w:trHeight w:val="11185"/>
        </w:trPr>
        <w:tc>
          <w:tcPr>
            <w:tcW w:w="5671" w:type="dxa"/>
            <w:tcBorders>
              <w:top w:val="nil"/>
              <w:left w:val="nil"/>
              <w:bottom w:val="nil"/>
            </w:tcBorders>
          </w:tcPr>
          <w:p w:rsidR="001B452B" w:rsidRPr="009C4FB5" w:rsidRDefault="001B452B" w:rsidP="001B452B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9C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9C4FB5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Моторика – это не пустые слова! </w:t>
            </w:r>
          </w:p>
          <w:p w:rsidR="00FE64F3" w:rsidRDefault="00FE64F3" w:rsidP="001B452B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B452B" w:rsidRPr="00FE64F3" w:rsidRDefault="001B452B" w:rsidP="001B452B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FE64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Давно доказано, что нервные окончания на кончиках пальцев у деток «связаны» с частью мозга, отвечающей за развитие речи. </w:t>
            </w:r>
          </w:p>
          <w:p w:rsidR="001B452B" w:rsidRPr="00FE64F3" w:rsidRDefault="001B452B" w:rsidP="001B452B">
            <w:pPr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64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Именно пальчиками малыши познают мир.</w:t>
            </w:r>
          </w:p>
          <w:p w:rsidR="001B452B" w:rsidRPr="00FE64F3" w:rsidRDefault="001B452B" w:rsidP="001B452B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FE64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Именно мелкая моторика и постоянное общение (диалог) способны творить чудеса.</w:t>
            </w:r>
          </w:p>
          <w:p w:rsidR="009C4FB5" w:rsidRDefault="001B452B" w:rsidP="001B452B">
            <w:pPr>
              <w:pStyle w:val="a4"/>
              <w:spacing w:before="75" w:beforeAutospacing="0" w:after="75" w:afterAutospacing="0" w:line="270" w:lineRule="atLeast"/>
              <w:ind w:left="176"/>
              <w:rPr>
                <w:sz w:val="28"/>
                <w:szCs w:val="28"/>
                <w:shd w:val="clear" w:color="auto" w:fill="FFFFFF"/>
              </w:rPr>
            </w:pPr>
            <w:r w:rsidRPr="009C4FB5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  <w:p w:rsidR="009C4FB5" w:rsidRDefault="001B452B" w:rsidP="001B452B">
            <w:pPr>
              <w:pStyle w:val="a4"/>
              <w:spacing w:before="75" w:beforeAutospacing="0" w:after="75" w:afterAutospacing="0" w:line="270" w:lineRule="atLeast"/>
              <w:ind w:left="176"/>
              <w:rPr>
                <w:sz w:val="28"/>
                <w:szCs w:val="28"/>
              </w:rPr>
            </w:pPr>
            <w:r w:rsidRPr="009C4FB5">
              <w:rPr>
                <w:sz w:val="28"/>
                <w:szCs w:val="28"/>
              </w:rPr>
              <w:t xml:space="preserve">Работу по развитию мелкой моторики рук ребёнка следует начинать с самого раннего возраста. Уже грудному младенцу можно делать пальчиковую гимнастику </w:t>
            </w:r>
            <w:proofErr w:type="gramStart"/>
            <w:r w:rsidRPr="009C4FB5">
              <w:rPr>
                <w:sz w:val="28"/>
                <w:szCs w:val="28"/>
              </w:rPr>
              <w:t>–м</w:t>
            </w:r>
            <w:proofErr w:type="gramEnd"/>
            <w:r w:rsidRPr="009C4FB5">
              <w:rPr>
                <w:sz w:val="28"/>
                <w:szCs w:val="28"/>
              </w:rPr>
              <w:t>ассировать пальчики. Тем самым мы воздействуем на связанные с корой головного мозга, активные точки. Во всем этом отражаются психология, внутренний мир, состояние человека.</w:t>
            </w:r>
          </w:p>
          <w:p w:rsidR="009C4FB5" w:rsidRDefault="001B452B" w:rsidP="001B452B">
            <w:pPr>
              <w:pStyle w:val="a4"/>
              <w:spacing w:before="75" w:beforeAutospacing="0" w:after="75" w:afterAutospacing="0" w:line="270" w:lineRule="atLeast"/>
              <w:ind w:left="176"/>
              <w:rPr>
                <w:sz w:val="28"/>
                <w:szCs w:val="28"/>
              </w:rPr>
            </w:pPr>
            <w:r w:rsidRPr="009C4FB5">
              <w:rPr>
                <w:sz w:val="28"/>
                <w:szCs w:val="28"/>
              </w:rPr>
              <w:t xml:space="preserve"> Это доказано учеными. </w:t>
            </w:r>
          </w:p>
          <w:p w:rsidR="009C4FB5" w:rsidRDefault="001B452B" w:rsidP="001B452B">
            <w:pPr>
              <w:pStyle w:val="a4"/>
              <w:spacing w:before="75" w:beforeAutospacing="0" w:after="75" w:afterAutospacing="0" w:line="270" w:lineRule="atLeast"/>
              <w:ind w:left="176"/>
              <w:rPr>
                <w:rStyle w:val="apple-converted-space"/>
                <w:sz w:val="28"/>
                <w:szCs w:val="28"/>
              </w:rPr>
            </w:pPr>
            <w:r w:rsidRPr="009C4FB5">
              <w:rPr>
                <w:b/>
                <w:i/>
                <w:color w:val="FF0000"/>
                <w:sz w:val="28"/>
                <w:szCs w:val="28"/>
              </w:rPr>
              <w:t>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</w:t>
            </w:r>
            <w:r w:rsidRPr="009C4FB5">
              <w:rPr>
                <w:rStyle w:val="apple-converted-space"/>
                <w:sz w:val="28"/>
                <w:szCs w:val="28"/>
              </w:rPr>
              <w:t> </w:t>
            </w:r>
          </w:p>
          <w:p w:rsidR="001B452B" w:rsidRPr="009C4FB5" w:rsidRDefault="001B452B" w:rsidP="001B452B">
            <w:pPr>
              <w:pStyle w:val="a4"/>
              <w:spacing w:before="75" w:beforeAutospacing="0" w:after="75" w:afterAutospacing="0" w:line="270" w:lineRule="atLeast"/>
              <w:ind w:left="176"/>
              <w:rPr>
                <w:sz w:val="28"/>
                <w:szCs w:val="28"/>
              </w:rPr>
            </w:pPr>
            <w:r w:rsidRPr="009C4FB5">
              <w:rPr>
                <w:i/>
                <w:iCs/>
                <w:sz w:val="28"/>
                <w:szCs w:val="28"/>
              </w:rPr>
              <w:t>(В. А. Сухомлинский)</w:t>
            </w:r>
            <w:r w:rsidRPr="009C4FB5">
              <w:rPr>
                <w:sz w:val="28"/>
                <w:szCs w:val="28"/>
              </w:rPr>
              <w:t>.</w:t>
            </w:r>
          </w:p>
          <w:p w:rsidR="001B452B" w:rsidRPr="009C4FB5" w:rsidRDefault="001B452B" w:rsidP="001B452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 w:rsidP="001B452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 w:rsidP="001B452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FE64F3" w:rsidP="00FE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13" w:rsidRDefault="005D2413" w:rsidP="005D2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</w:pPr>
          </w:p>
          <w:p w:rsidR="005D2413" w:rsidRPr="00277C5C" w:rsidRDefault="005D2413" w:rsidP="005D2413">
            <w:pPr>
              <w:rPr>
                <w:sz w:val="26"/>
                <w:szCs w:val="26"/>
              </w:rPr>
            </w:pPr>
            <w:r w:rsidRPr="0027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Пальчиковые и «ладонные» игры необходимы детям с самого раннего возраста. Они становятся и мощным стимулом для развития речи, и одним из вариантов радостного, теплого, телесного контакта с мамой, так необходимого малышу для его эмоционального развития. </w:t>
            </w:r>
            <w:r w:rsidRPr="0027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5D2413" w:rsidRPr="00277C5C" w:rsidRDefault="005D2413" w:rsidP="005D2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что в дальнейшем облегчит приобретение навыков письма.</w:t>
            </w:r>
          </w:p>
          <w:p w:rsidR="005D2413" w:rsidRPr="00277C5C" w:rsidRDefault="005D2413" w:rsidP="005D2413">
            <w:pPr>
              <w:rPr>
                <w:sz w:val="26"/>
                <w:szCs w:val="26"/>
              </w:rPr>
            </w:pPr>
          </w:p>
          <w:p w:rsidR="00B81776" w:rsidRPr="00B81776" w:rsidRDefault="00B8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B5" w:rsidRPr="009C4FB5" w:rsidRDefault="009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2B" w:rsidRPr="009C4FB5" w:rsidRDefault="001B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B81776" w:rsidRDefault="00B81776" w:rsidP="00B81776">
            <w:pPr>
              <w:contextualSpacing/>
              <w:rPr>
                <w:rFonts w:ascii="Verdana" w:hAnsi="Verdana"/>
                <w:color w:val="000000"/>
                <w:sz w:val="17"/>
                <w:szCs w:val="17"/>
                <w:shd w:val="clear" w:color="auto" w:fill="FFEBDD"/>
              </w:rPr>
            </w:pPr>
          </w:p>
          <w:p w:rsidR="00B81776" w:rsidRPr="00FE64F3" w:rsidRDefault="00B81776" w:rsidP="00B81776">
            <w:pPr>
              <w:ind w:left="1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4F3">
              <w:rPr>
                <w:rFonts w:ascii="Times New Roman" w:hAnsi="Times New Roman" w:cs="Times New Roman"/>
                <w:i/>
                <w:sz w:val="28"/>
                <w:szCs w:val="28"/>
              </w:rPr>
              <w:t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</w:t>
            </w:r>
            <w:r w:rsidRPr="00FE64F3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B81776" w:rsidRDefault="00B81776" w:rsidP="00B81776">
            <w:pPr>
              <w:ind w:left="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452B">
              <w:rPr>
                <w:rFonts w:ascii="Times New Roman" w:hAnsi="Times New Roman" w:cs="Times New Roman"/>
                <w:sz w:val="28"/>
                <w:szCs w:val="28"/>
              </w:rPr>
              <w:t xml:space="preserve">Доказано, что одним из показателей нормального физического </w:t>
            </w:r>
          </w:p>
          <w:p w:rsidR="001B452B" w:rsidRPr="001B452B" w:rsidRDefault="00B81776" w:rsidP="00B81776">
            <w:pPr>
              <w:ind w:left="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1B452B" w:rsidRPr="001B452B">
              <w:rPr>
                <w:rFonts w:ascii="Times New Roman" w:hAnsi="Times New Roman" w:cs="Times New Roman"/>
                <w:sz w:val="28"/>
                <w:szCs w:val="28"/>
              </w:rPr>
              <w:t>нервнопсихического</w:t>
            </w:r>
            <w:proofErr w:type="spellEnd"/>
            <w:r w:rsidR="001B452B" w:rsidRPr="001B452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      </w:r>
          </w:p>
          <w:p w:rsidR="001B452B" w:rsidRPr="001B452B" w:rsidRDefault="001B452B" w:rsidP="001B452B">
            <w:pPr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1B452B">
              <w:rPr>
                <w:rFonts w:ascii="Times New Roman" w:hAnsi="Times New Roman" w:cs="Times New Roman"/>
                <w:sz w:val="28"/>
                <w:szCs w:val="28"/>
              </w:rPr>
              <w:t>Развиваем мелкую моторику у дошкольников рук - развиваем и языковой аппарат.</w:t>
            </w:r>
          </w:p>
          <w:p w:rsidR="001B452B" w:rsidRDefault="001B452B" w:rsidP="00DF3784">
            <w:pPr>
              <w:pStyle w:val="a4"/>
              <w:spacing w:before="75" w:beforeAutospacing="0" w:after="75" w:afterAutospacing="0" w:line="270" w:lineRule="atLeast"/>
              <w:ind w:left="183" w:firstLine="8"/>
              <w:rPr>
                <w:sz w:val="28"/>
                <w:szCs w:val="28"/>
              </w:rPr>
            </w:pPr>
            <w:r w:rsidRPr="00FE64F3">
              <w:rPr>
                <w:sz w:val="28"/>
                <w:szCs w:val="28"/>
              </w:rPr>
              <w:t xml:space="preserve">Иногда дети не любят застегивать пуговицы или шнуровать ботинки. Это свидетельствует о том, что у малыша мелкая моторика развита недостаточно. </w:t>
            </w:r>
            <w:r w:rsidRPr="00FE64F3">
              <w:rPr>
                <w:i/>
                <w:sz w:val="28"/>
                <w:szCs w:val="28"/>
              </w:rPr>
              <w:t>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</w:t>
            </w:r>
            <w:r w:rsidRPr="00FE64F3">
              <w:rPr>
                <w:sz w:val="28"/>
                <w:szCs w:val="28"/>
              </w:rPr>
              <w:t xml:space="preserve"> </w:t>
            </w:r>
          </w:p>
          <w:p w:rsidR="00FE64F3" w:rsidRDefault="00FE64F3" w:rsidP="00FE64F3">
            <w:pPr>
              <w:pStyle w:val="a4"/>
              <w:spacing w:before="75" w:beforeAutospacing="0" w:after="75" w:afterAutospacing="0" w:line="270" w:lineRule="atLeast"/>
              <w:rPr>
                <w:sz w:val="28"/>
                <w:szCs w:val="28"/>
              </w:rPr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firstLine="150"/>
              <w:jc w:val="center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left="183" w:hanging="33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left="183" w:hanging="33"/>
            </w:pPr>
          </w:p>
          <w:p w:rsidR="005D2413" w:rsidRDefault="005D2413" w:rsidP="005D2413">
            <w:pPr>
              <w:pStyle w:val="a4"/>
              <w:spacing w:before="75" w:beforeAutospacing="0" w:after="75" w:afterAutospacing="0" w:line="270" w:lineRule="atLeast"/>
              <w:ind w:left="183" w:hanging="33"/>
            </w:pPr>
          </w:p>
          <w:p w:rsidR="007146E5" w:rsidRDefault="00921F0E" w:rsidP="00921F0E">
            <w:pPr>
              <w:pStyle w:val="a4"/>
              <w:spacing w:before="75" w:beforeAutospacing="0" w:after="75" w:afterAutospacing="0" w:line="270" w:lineRule="atLeast"/>
            </w:pPr>
            <w:r>
              <w:t xml:space="preserve">   </w:t>
            </w:r>
          </w:p>
          <w:p w:rsidR="007146E5" w:rsidRDefault="007146E5" w:rsidP="00921F0E">
            <w:pPr>
              <w:pStyle w:val="a4"/>
              <w:spacing w:before="75" w:beforeAutospacing="0" w:after="75" w:afterAutospacing="0" w:line="270" w:lineRule="atLeast"/>
            </w:pPr>
          </w:p>
          <w:p w:rsidR="00DF3784" w:rsidRDefault="007146E5" w:rsidP="003134E4">
            <w:pPr>
              <w:pStyle w:val="a4"/>
              <w:spacing w:before="75" w:beforeAutospacing="0" w:after="75" w:afterAutospacing="0" w:line="270" w:lineRule="atLeast"/>
            </w:pPr>
            <w:r>
              <w:t xml:space="preserve">  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452B" w:rsidRPr="001B452B" w:rsidRDefault="001B452B" w:rsidP="001B452B">
            <w:pPr>
              <w:pStyle w:val="a4"/>
              <w:spacing w:before="75" w:beforeAutospacing="0" w:after="75" w:afterAutospacing="0" w:line="270" w:lineRule="atLeast"/>
              <w:ind w:firstLine="150"/>
              <w:rPr>
                <w:color w:val="464646"/>
                <w:sz w:val="28"/>
                <w:szCs w:val="28"/>
              </w:rPr>
            </w:pPr>
            <w:r w:rsidRPr="00FE64F3">
              <w:rPr>
                <w:i/>
                <w:color w:val="464646"/>
                <w:sz w:val="28"/>
                <w:szCs w:val="28"/>
              </w:rPr>
              <w:lastRenderedPageBreak/>
              <w:t>Если у ребенка повышенный или сниженный тонус мышц, заниматься нужно обязательно ежедневно</w:t>
            </w:r>
            <w:r w:rsidRPr="001B452B">
              <w:rPr>
                <w:color w:val="464646"/>
                <w:sz w:val="28"/>
                <w:szCs w:val="28"/>
              </w:rPr>
              <w:t>.</w:t>
            </w:r>
          </w:p>
          <w:p w:rsidR="001B452B" w:rsidRPr="001B452B" w:rsidRDefault="001B452B" w:rsidP="001B452B">
            <w:pPr>
              <w:pStyle w:val="a4"/>
              <w:spacing w:before="75" w:beforeAutospacing="0" w:after="75" w:afterAutospacing="0" w:line="270" w:lineRule="atLeast"/>
              <w:ind w:firstLine="150"/>
              <w:rPr>
                <w:color w:val="464646"/>
                <w:sz w:val="28"/>
                <w:szCs w:val="28"/>
              </w:rPr>
            </w:pPr>
            <w:r w:rsidRPr="001B452B">
              <w:rPr>
                <w:color w:val="464646"/>
                <w:sz w:val="28"/>
                <w:szCs w:val="28"/>
              </w:rPr>
      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      </w:r>
          </w:p>
          <w:p w:rsidR="001B452B" w:rsidRPr="001B452B" w:rsidRDefault="001B452B">
            <w:pP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1B452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При выполнении многих упражнений все дети вначале испытывают затруднения. Но когда их проводишь регулярно и используются разнообразные приёмы, то это становится мощным средством повышения работоспособности коры головного мозга, стимулирующим развитие мышления ребёнка.</w:t>
            </w:r>
          </w:p>
          <w:p w:rsidR="001B452B" w:rsidRPr="00FE64F3" w:rsidRDefault="001B452B" w:rsidP="001B452B">
            <w:pPr>
              <w:spacing w:before="75" w:after="75" w:line="270" w:lineRule="atLeast"/>
              <w:ind w:firstLine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64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Необходимо и полезно использовать и упражнения для тренировки пальцев в сочетании с речью детей.</w:t>
            </w:r>
          </w:p>
          <w:p w:rsidR="00FE64F3" w:rsidRDefault="001B452B" w:rsidP="001B452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7"/>
                <w:lang w:eastAsia="ru-RU"/>
              </w:rPr>
            </w:pPr>
            <w:r w:rsidRPr="00FE64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7"/>
                <w:lang w:eastAsia="ru-RU"/>
              </w:rPr>
              <w:t xml:space="preserve">Любому ребенку не помешают массаж рук в доречевом периоде, а пальчиковые игры в сопровождении стихов не только разовьют мелкую моторику и речь, но и умение слушать. </w:t>
            </w:r>
          </w:p>
          <w:p w:rsidR="001B452B" w:rsidRPr="009055D5" w:rsidRDefault="001B452B" w:rsidP="001B452B">
            <w:pPr>
              <w:rPr>
                <w:rFonts w:ascii="Times New Roman" w:hAnsi="Times New Roman"/>
                <w:sz w:val="28"/>
              </w:rPr>
            </w:pPr>
            <w:r w:rsidRPr="009055D5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 xml:space="preserve">Ребенок научится понимать смысл </w:t>
            </w:r>
            <w:proofErr w:type="gramStart"/>
            <w:r w:rsidRPr="009055D5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>услышанного</w:t>
            </w:r>
            <w:proofErr w:type="gramEnd"/>
            <w:r w:rsidRPr="009055D5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t xml:space="preserve"> и улавливать ритм речи. </w:t>
            </w:r>
            <w:r w:rsidRPr="009055D5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lang w:eastAsia="ru-RU"/>
              </w:rPr>
              <w:br/>
            </w:r>
          </w:p>
          <w:p w:rsidR="001B452B" w:rsidRDefault="001B452B"/>
          <w:p w:rsidR="009C4FB5" w:rsidRDefault="009C4FB5"/>
          <w:p w:rsidR="009C4FB5" w:rsidRDefault="009C4FB5" w:rsidP="00FE64F3">
            <w:pPr>
              <w:jc w:val="center"/>
            </w:pPr>
          </w:p>
          <w:p w:rsidR="005D2413" w:rsidRPr="009C4FB5" w:rsidRDefault="005D2413" w:rsidP="005D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13" w:rsidRDefault="005D2413" w:rsidP="00277C5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13" w:rsidRDefault="005D2413" w:rsidP="005D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13" w:rsidRDefault="005D2413" w:rsidP="005D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E5" w:rsidRDefault="007146E5" w:rsidP="005D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E5" w:rsidRDefault="007146E5" w:rsidP="005D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13" w:rsidRDefault="005D2413"/>
          <w:p w:rsidR="005D2413" w:rsidRDefault="005D2413"/>
        </w:tc>
      </w:tr>
    </w:tbl>
    <w:p w:rsidR="009475A3" w:rsidRDefault="009475A3"/>
    <w:sectPr w:rsidR="009475A3" w:rsidSect="001B452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B"/>
    <w:rsid w:val="00003948"/>
    <w:rsid w:val="0002651B"/>
    <w:rsid w:val="0005339E"/>
    <w:rsid w:val="000E0D25"/>
    <w:rsid w:val="00141609"/>
    <w:rsid w:val="001447D4"/>
    <w:rsid w:val="0018595B"/>
    <w:rsid w:val="00195E2C"/>
    <w:rsid w:val="001A2605"/>
    <w:rsid w:val="001B452B"/>
    <w:rsid w:val="001B6A76"/>
    <w:rsid w:val="001C6A7C"/>
    <w:rsid w:val="001E45C7"/>
    <w:rsid w:val="001F2487"/>
    <w:rsid w:val="001F2E52"/>
    <w:rsid w:val="00232F2F"/>
    <w:rsid w:val="00250BF5"/>
    <w:rsid w:val="00251A83"/>
    <w:rsid w:val="00251AB5"/>
    <w:rsid w:val="002702DC"/>
    <w:rsid w:val="00272794"/>
    <w:rsid w:val="00277C5C"/>
    <w:rsid w:val="002F1829"/>
    <w:rsid w:val="002F1AE8"/>
    <w:rsid w:val="00301B65"/>
    <w:rsid w:val="003134E4"/>
    <w:rsid w:val="00330A7D"/>
    <w:rsid w:val="00382A3B"/>
    <w:rsid w:val="003E49AE"/>
    <w:rsid w:val="00406EFD"/>
    <w:rsid w:val="00425014"/>
    <w:rsid w:val="00452694"/>
    <w:rsid w:val="004562A8"/>
    <w:rsid w:val="00516C28"/>
    <w:rsid w:val="005D2413"/>
    <w:rsid w:val="005D7CCA"/>
    <w:rsid w:val="005F55DC"/>
    <w:rsid w:val="005F6FC7"/>
    <w:rsid w:val="00605AD6"/>
    <w:rsid w:val="00653D54"/>
    <w:rsid w:val="00680477"/>
    <w:rsid w:val="00686E4E"/>
    <w:rsid w:val="006A3C95"/>
    <w:rsid w:val="006A6B4E"/>
    <w:rsid w:val="006D0193"/>
    <w:rsid w:val="006E68D4"/>
    <w:rsid w:val="006F7B48"/>
    <w:rsid w:val="0070712C"/>
    <w:rsid w:val="007146E5"/>
    <w:rsid w:val="007217AA"/>
    <w:rsid w:val="0073126D"/>
    <w:rsid w:val="007562FF"/>
    <w:rsid w:val="00767EFD"/>
    <w:rsid w:val="007843D2"/>
    <w:rsid w:val="007A65A9"/>
    <w:rsid w:val="007D2A0E"/>
    <w:rsid w:val="00802917"/>
    <w:rsid w:val="00872352"/>
    <w:rsid w:val="008C06F1"/>
    <w:rsid w:val="008C6EDF"/>
    <w:rsid w:val="008D0CEE"/>
    <w:rsid w:val="008E4DD0"/>
    <w:rsid w:val="008F53A8"/>
    <w:rsid w:val="00910FBF"/>
    <w:rsid w:val="00921F0E"/>
    <w:rsid w:val="00922FA8"/>
    <w:rsid w:val="0092533D"/>
    <w:rsid w:val="0093299A"/>
    <w:rsid w:val="009461F8"/>
    <w:rsid w:val="009475A3"/>
    <w:rsid w:val="009A4B2C"/>
    <w:rsid w:val="009C3400"/>
    <w:rsid w:val="009C3DC8"/>
    <w:rsid w:val="009C4FB5"/>
    <w:rsid w:val="009D05F3"/>
    <w:rsid w:val="009D5E6F"/>
    <w:rsid w:val="009D7458"/>
    <w:rsid w:val="009F71BB"/>
    <w:rsid w:val="00A007BD"/>
    <w:rsid w:val="00A148D6"/>
    <w:rsid w:val="00A80A5A"/>
    <w:rsid w:val="00A9277A"/>
    <w:rsid w:val="00AC4E52"/>
    <w:rsid w:val="00AF3E05"/>
    <w:rsid w:val="00AF5E64"/>
    <w:rsid w:val="00B01820"/>
    <w:rsid w:val="00B17A9B"/>
    <w:rsid w:val="00B21687"/>
    <w:rsid w:val="00B3724C"/>
    <w:rsid w:val="00B41366"/>
    <w:rsid w:val="00B81776"/>
    <w:rsid w:val="00BA48B5"/>
    <w:rsid w:val="00BE44E9"/>
    <w:rsid w:val="00BF6EC5"/>
    <w:rsid w:val="00C427D6"/>
    <w:rsid w:val="00C4501D"/>
    <w:rsid w:val="00C67452"/>
    <w:rsid w:val="00CB4E47"/>
    <w:rsid w:val="00CD4B7B"/>
    <w:rsid w:val="00CE069E"/>
    <w:rsid w:val="00D27653"/>
    <w:rsid w:val="00D50BA4"/>
    <w:rsid w:val="00D54537"/>
    <w:rsid w:val="00D64F0D"/>
    <w:rsid w:val="00D96CAD"/>
    <w:rsid w:val="00DB7872"/>
    <w:rsid w:val="00DE40DA"/>
    <w:rsid w:val="00DF3784"/>
    <w:rsid w:val="00E01D94"/>
    <w:rsid w:val="00E04466"/>
    <w:rsid w:val="00E37197"/>
    <w:rsid w:val="00E73698"/>
    <w:rsid w:val="00EE39B8"/>
    <w:rsid w:val="00F3560D"/>
    <w:rsid w:val="00F66FF1"/>
    <w:rsid w:val="00F86EA2"/>
    <w:rsid w:val="00FA2D4F"/>
    <w:rsid w:val="00FA72B7"/>
    <w:rsid w:val="00FC7F15"/>
    <w:rsid w:val="00FD2B9D"/>
    <w:rsid w:val="00FD6BC8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52B"/>
  </w:style>
  <w:style w:type="paragraph" w:styleId="a5">
    <w:name w:val="Balloon Text"/>
    <w:basedOn w:val="a"/>
    <w:link w:val="a6"/>
    <w:uiPriority w:val="99"/>
    <w:semiHidden/>
    <w:unhideWhenUsed/>
    <w:rsid w:val="00B8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52B"/>
  </w:style>
  <w:style w:type="paragraph" w:styleId="a5">
    <w:name w:val="Balloon Text"/>
    <w:basedOn w:val="a"/>
    <w:link w:val="a6"/>
    <w:uiPriority w:val="99"/>
    <w:semiHidden/>
    <w:unhideWhenUsed/>
    <w:rsid w:val="00B8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2013-09-25T20:19:00Z</cp:lastPrinted>
  <dcterms:created xsi:type="dcterms:W3CDTF">2013-11-10T20:06:00Z</dcterms:created>
  <dcterms:modified xsi:type="dcterms:W3CDTF">2013-11-10T20:06:00Z</dcterms:modified>
</cp:coreProperties>
</file>