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DC" w:rsidRDefault="001763DC" w:rsidP="001763DC">
      <w:pPr>
        <w:keepNext/>
        <w:keepLines/>
        <w:autoSpaceDE w:val="0"/>
        <w:autoSpaceDN w:val="0"/>
        <w:adjustRightInd w:val="0"/>
        <w:spacing w:before="200" w:line="276" w:lineRule="auto"/>
        <w:jc w:val="center"/>
        <w:rPr>
          <w:b/>
          <w:bCs/>
          <w:color w:val="4F81BD"/>
          <w:sz w:val="72"/>
          <w:szCs w:val="72"/>
        </w:rPr>
      </w:pPr>
    </w:p>
    <w:p w:rsidR="001763DC" w:rsidRPr="005B7146" w:rsidRDefault="001763DC" w:rsidP="001763DC">
      <w:pPr>
        <w:keepNext/>
        <w:keepLines/>
        <w:autoSpaceDE w:val="0"/>
        <w:autoSpaceDN w:val="0"/>
        <w:adjustRightInd w:val="0"/>
        <w:spacing w:before="200" w:line="276" w:lineRule="auto"/>
        <w:jc w:val="center"/>
        <w:rPr>
          <w:b/>
          <w:bCs/>
          <w:color w:val="4F81BD"/>
          <w:sz w:val="72"/>
          <w:szCs w:val="72"/>
        </w:rPr>
      </w:pPr>
      <w:r w:rsidRPr="005B7146">
        <w:rPr>
          <w:b/>
          <w:bCs/>
          <w:color w:val="4F81BD"/>
          <w:sz w:val="72"/>
          <w:szCs w:val="72"/>
        </w:rPr>
        <w:t>Консультации для родителей</w:t>
      </w:r>
    </w:p>
    <w:p w:rsidR="001763DC" w:rsidRDefault="001763DC" w:rsidP="001763DC">
      <w:pPr>
        <w:keepNext/>
        <w:keepLines/>
        <w:autoSpaceDE w:val="0"/>
        <w:autoSpaceDN w:val="0"/>
        <w:adjustRightInd w:val="0"/>
        <w:spacing w:before="200" w:line="276" w:lineRule="auto"/>
        <w:jc w:val="center"/>
        <w:rPr>
          <w:b/>
          <w:bCs/>
          <w:i/>
          <w:iCs/>
          <w:color w:val="4F81BD"/>
          <w:sz w:val="72"/>
          <w:szCs w:val="72"/>
        </w:rPr>
      </w:pPr>
    </w:p>
    <w:p w:rsidR="001763DC" w:rsidRDefault="001763DC" w:rsidP="001763DC">
      <w:pPr>
        <w:keepNext/>
        <w:keepLines/>
        <w:autoSpaceDE w:val="0"/>
        <w:autoSpaceDN w:val="0"/>
        <w:adjustRightInd w:val="0"/>
        <w:spacing w:before="200" w:line="276" w:lineRule="auto"/>
        <w:jc w:val="center"/>
        <w:rPr>
          <w:b/>
          <w:bCs/>
          <w:i/>
          <w:iCs/>
          <w:color w:val="4F81BD"/>
          <w:sz w:val="72"/>
          <w:szCs w:val="72"/>
        </w:rPr>
      </w:pPr>
    </w:p>
    <w:p w:rsidR="001763DC" w:rsidRPr="005B7146" w:rsidRDefault="001763DC" w:rsidP="001763DC">
      <w:pPr>
        <w:keepNext/>
        <w:keepLines/>
        <w:autoSpaceDE w:val="0"/>
        <w:autoSpaceDN w:val="0"/>
        <w:adjustRightInd w:val="0"/>
        <w:spacing w:before="200" w:line="276" w:lineRule="auto"/>
        <w:jc w:val="center"/>
        <w:rPr>
          <w:b/>
          <w:bCs/>
          <w:i/>
          <w:iCs/>
          <w:color w:val="4F81BD"/>
          <w:sz w:val="72"/>
          <w:szCs w:val="72"/>
        </w:rPr>
      </w:pPr>
      <w:r w:rsidRPr="005B7146">
        <w:rPr>
          <w:b/>
          <w:bCs/>
          <w:i/>
          <w:iCs/>
          <w:color w:val="4F81BD"/>
          <w:sz w:val="72"/>
          <w:szCs w:val="72"/>
        </w:rPr>
        <w:t>«Почему дети разные?»</w:t>
      </w: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Default="001763DC" w:rsidP="001763DC">
      <w:pPr>
        <w:autoSpaceDE w:val="0"/>
        <w:autoSpaceDN w:val="0"/>
        <w:adjustRightInd w:val="0"/>
        <w:spacing w:before="100" w:after="100"/>
        <w:rPr>
          <w:color w:val="464646"/>
          <w:sz w:val="32"/>
          <w:szCs w:val="32"/>
        </w:rPr>
      </w:pP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</w:t>
      </w:r>
      <w:r w:rsidRPr="005B7146">
        <w:rPr>
          <w:color w:val="464646"/>
          <w:sz w:val="32"/>
          <w:szCs w:val="32"/>
        </w:rPr>
        <w:lastRenderedPageBreak/>
        <w:t xml:space="preserve">не могут освоиться в группе, а другие с первых дней чувствуют себя, «как рыба в воде»? Отрыв от дома и </w:t>
      </w:r>
      <w:proofErr w:type="gramStart"/>
      <w:r w:rsidRPr="005B7146">
        <w:rPr>
          <w:color w:val="464646"/>
          <w:sz w:val="32"/>
          <w:szCs w:val="32"/>
        </w:rPr>
        <w:t>близких</w:t>
      </w:r>
      <w:proofErr w:type="gramEnd"/>
      <w:r w:rsidRPr="005B7146">
        <w:rPr>
          <w:color w:val="464646"/>
          <w:sz w:val="32"/>
          <w:szCs w:val="32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5B7146">
        <w:rPr>
          <w:color w:val="464646"/>
          <w:sz w:val="32"/>
          <w:szCs w:val="32"/>
        </w:rPr>
        <w:t>бестравматичным</w:t>
      </w:r>
      <w:proofErr w:type="spellEnd"/>
      <w:r w:rsidRPr="005B7146">
        <w:rPr>
          <w:color w:val="464646"/>
          <w:sz w:val="32"/>
          <w:szCs w:val="32"/>
        </w:rPr>
        <w:t>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Нетрудно заметить, что уже </w:t>
      </w:r>
      <w:proofErr w:type="gramStart"/>
      <w:r w:rsidRPr="005B7146">
        <w:rPr>
          <w:color w:val="464646"/>
          <w:sz w:val="32"/>
          <w:szCs w:val="32"/>
        </w:rPr>
        <w:t>в первые</w:t>
      </w:r>
      <w:proofErr w:type="gramEnd"/>
      <w:r w:rsidRPr="005B7146">
        <w:rPr>
          <w:color w:val="464646"/>
          <w:sz w:val="32"/>
          <w:szCs w:val="32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5B7146">
        <w:rPr>
          <w:color w:val="464646"/>
          <w:sz w:val="32"/>
          <w:szCs w:val="32"/>
        </w:rPr>
        <w:t>сорви голова</w:t>
      </w:r>
      <w:proofErr w:type="gramEnd"/>
      <w:r w:rsidRPr="005B7146">
        <w:rPr>
          <w:color w:val="464646"/>
          <w:sz w:val="32"/>
          <w:szCs w:val="32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5B7146">
        <w:rPr>
          <w:color w:val="464646"/>
          <w:sz w:val="32"/>
          <w:szCs w:val="32"/>
        </w:rPr>
        <w:t>добрым</w:t>
      </w:r>
      <w:proofErr w:type="gramEnd"/>
      <w:r w:rsidRPr="005B7146">
        <w:rPr>
          <w:color w:val="464646"/>
          <w:sz w:val="32"/>
          <w:szCs w:val="32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5B7146">
        <w:rPr>
          <w:color w:val="464646"/>
          <w:sz w:val="32"/>
          <w:szCs w:val="32"/>
        </w:rPr>
        <w:t>Другой</w:t>
      </w:r>
      <w:proofErr w:type="gramEnd"/>
      <w:r w:rsidRPr="005B7146">
        <w:rPr>
          <w:color w:val="464646"/>
          <w:sz w:val="32"/>
          <w:szCs w:val="32"/>
        </w:rPr>
        <w:t xml:space="preserve"> при подобных же обстоятельствах лишь тихонько хнычет или добродушно улыбается.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Тип высшей нервной деятельности очень устойчив и мало поддается изменениям. Однако надо иметь в виду, что ярко </w:t>
      </w:r>
      <w:r w:rsidRPr="005B7146">
        <w:rPr>
          <w:color w:val="464646"/>
          <w:sz w:val="32"/>
          <w:szCs w:val="32"/>
        </w:rPr>
        <w:lastRenderedPageBreak/>
        <w:t>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5B7146">
        <w:rPr>
          <w:color w:val="464646"/>
          <w:sz w:val="32"/>
          <w:szCs w:val="32"/>
        </w:rPr>
        <w:t>в первые</w:t>
      </w:r>
      <w:proofErr w:type="gramEnd"/>
      <w:r w:rsidRPr="005B7146">
        <w:rPr>
          <w:color w:val="464646"/>
          <w:sz w:val="32"/>
          <w:szCs w:val="32"/>
        </w:rPr>
        <w:t xml:space="preserve"> годы жизни типологические особенности проявляются наиболее отчетливо.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b/>
          <w:bCs/>
          <w:color w:val="464646"/>
          <w:sz w:val="32"/>
          <w:szCs w:val="32"/>
          <w:u w:val="single"/>
        </w:rPr>
        <w:t>«Уравновешенный ребенок»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Дети с сильными, уравновешенными нервными процессами, чаще всего настроены бодро, плачут изредка и не без существенной </w:t>
      </w:r>
      <w:r w:rsidRPr="005B7146">
        <w:rPr>
          <w:i/>
          <w:iCs/>
          <w:color w:val="464646"/>
          <w:sz w:val="32"/>
          <w:szCs w:val="32"/>
        </w:rPr>
        <w:t>(с их «точки зрения»)</w:t>
      </w:r>
      <w:r w:rsidRPr="005B7146">
        <w:rPr>
          <w:color w:val="464646"/>
          <w:sz w:val="32"/>
          <w:szCs w:val="32"/>
        </w:rPr>
        <w:t xml:space="preserve">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5B7146">
        <w:rPr>
          <w:color w:val="464646"/>
          <w:sz w:val="32"/>
          <w:szCs w:val="32"/>
        </w:rPr>
        <w:t>со</w:t>
      </w:r>
      <w:proofErr w:type="gramEnd"/>
      <w:r w:rsidRPr="005B7146">
        <w:rPr>
          <w:color w:val="464646"/>
          <w:sz w:val="32"/>
          <w:szCs w:val="32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b/>
          <w:bCs/>
          <w:color w:val="464646"/>
          <w:sz w:val="32"/>
          <w:szCs w:val="32"/>
          <w:u w:val="single"/>
        </w:rPr>
        <w:t>«Шустрики»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У таких детей процесс возбуждения сильнее, чем процесс торможения </w:t>
      </w:r>
      <w:r w:rsidRPr="005B7146">
        <w:rPr>
          <w:i/>
          <w:iCs/>
          <w:color w:val="464646"/>
          <w:sz w:val="32"/>
          <w:szCs w:val="32"/>
        </w:rPr>
        <w:t>(условно назовем их легковозбудимыми)</w:t>
      </w:r>
      <w:r w:rsidRPr="005B7146">
        <w:rPr>
          <w:color w:val="464646"/>
          <w:sz w:val="32"/>
          <w:szCs w:val="32"/>
        </w:rPr>
        <w:t>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lastRenderedPageBreak/>
        <w:t>Сон таких детей неглубокий, чуткий. Малейший разговор, даже шорохи в комнате, где спит ребенок, могут разбудить его.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b/>
          <w:bCs/>
          <w:color w:val="464646"/>
          <w:sz w:val="32"/>
          <w:szCs w:val="32"/>
          <w:u w:val="single"/>
        </w:rPr>
        <w:t>«</w:t>
      </w:r>
      <w:proofErr w:type="spellStart"/>
      <w:r w:rsidRPr="005B7146">
        <w:rPr>
          <w:b/>
          <w:bCs/>
          <w:color w:val="464646"/>
          <w:sz w:val="32"/>
          <w:szCs w:val="32"/>
          <w:u w:val="single"/>
        </w:rPr>
        <w:t>Мямлики</w:t>
      </w:r>
      <w:proofErr w:type="spellEnd"/>
      <w:r w:rsidRPr="005B7146">
        <w:rPr>
          <w:b/>
          <w:bCs/>
          <w:color w:val="464646"/>
          <w:sz w:val="32"/>
          <w:szCs w:val="32"/>
          <w:u w:val="single"/>
        </w:rPr>
        <w:t>»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</w:t>
      </w:r>
      <w:r w:rsidRPr="005B7146">
        <w:rPr>
          <w:i/>
          <w:iCs/>
          <w:color w:val="464646"/>
          <w:sz w:val="32"/>
          <w:szCs w:val="32"/>
        </w:rPr>
        <w:t>(холериков)</w:t>
      </w:r>
      <w:r w:rsidRPr="005B7146">
        <w:rPr>
          <w:color w:val="464646"/>
          <w:sz w:val="32"/>
          <w:szCs w:val="32"/>
        </w:rPr>
        <w:t>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</w:t>
      </w:r>
      <w:r w:rsidRPr="005B7146">
        <w:rPr>
          <w:color w:val="464646"/>
          <w:sz w:val="32"/>
          <w:szCs w:val="32"/>
        </w:rPr>
        <w:lastRenderedPageBreak/>
        <w:t>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b/>
          <w:bCs/>
          <w:color w:val="464646"/>
          <w:sz w:val="32"/>
          <w:szCs w:val="32"/>
          <w:u w:val="single"/>
        </w:rPr>
        <w:t>Впечатлительные дети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5B7146">
        <w:rPr>
          <w:color w:val="464646"/>
          <w:sz w:val="32"/>
          <w:szCs w:val="32"/>
        </w:rPr>
        <w:t>слабышу</w:t>
      </w:r>
      <w:proofErr w:type="spellEnd"/>
      <w:r w:rsidRPr="005B7146">
        <w:rPr>
          <w:color w:val="464646"/>
          <w:sz w:val="32"/>
          <w:szCs w:val="32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– помочь такому ребенку войти в детское общество.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5B7146">
        <w:rPr>
          <w:color w:val="464646"/>
          <w:sz w:val="32"/>
          <w:szCs w:val="32"/>
        </w:rPr>
        <w:t>помогать ему преодолевать</w:t>
      </w:r>
      <w:proofErr w:type="gramEnd"/>
      <w:r w:rsidRPr="005B7146">
        <w:rPr>
          <w:color w:val="464646"/>
          <w:sz w:val="32"/>
          <w:szCs w:val="32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lastRenderedPageBreak/>
        <w:t>Период адаптации –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1763DC" w:rsidRPr="005B7146" w:rsidRDefault="001763DC" w:rsidP="001763DC">
      <w:pPr>
        <w:autoSpaceDE w:val="0"/>
        <w:autoSpaceDN w:val="0"/>
        <w:adjustRightInd w:val="0"/>
        <w:spacing w:before="100" w:after="100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1763DC" w:rsidRPr="005B7146" w:rsidRDefault="001763DC" w:rsidP="001763DC">
      <w:pPr>
        <w:autoSpaceDE w:val="0"/>
        <w:autoSpaceDN w:val="0"/>
        <w:adjustRightInd w:val="0"/>
        <w:spacing w:before="54" w:after="54" w:line="360" w:lineRule="auto"/>
        <w:ind w:firstLine="107"/>
        <w:jc w:val="both"/>
        <w:rPr>
          <w:color w:val="464646"/>
          <w:sz w:val="32"/>
          <w:szCs w:val="32"/>
        </w:rPr>
      </w:pPr>
      <w:r w:rsidRPr="005B7146">
        <w:rPr>
          <w:b/>
          <w:bCs/>
          <w:color w:val="464646"/>
          <w:sz w:val="32"/>
          <w:szCs w:val="32"/>
          <w:u w:val="single"/>
        </w:rPr>
        <w:t>Литература:</w:t>
      </w:r>
    </w:p>
    <w:p w:rsidR="001763DC" w:rsidRPr="005B7146" w:rsidRDefault="001763DC" w:rsidP="001763DC">
      <w:pPr>
        <w:autoSpaceDE w:val="0"/>
        <w:autoSpaceDN w:val="0"/>
        <w:adjustRightInd w:val="0"/>
        <w:spacing w:before="54" w:after="54" w:line="360" w:lineRule="auto"/>
        <w:ind w:firstLine="107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 xml:space="preserve">Адаптация детей раннего возраста к условиям ДОУ: Практическое пособие/ Авт. </w:t>
      </w:r>
      <w:proofErr w:type="gramStart"/>
      <w:r w:rsidRPr="005B7146">
        <w:rPr>
          <w:color w:val="464646"/>
          <w:sz w:val="32"/>
          <w:szCs w:val="32"/>
        </w:rPr>
        <w:t>-с</w:t>
      </w:r>
      <w:proofErr w:type="gramEnd"/>
      <w:r w:rsidRPr="005B7146">
        <w:rPr>
          <w:color w:val="464646"/>
          <w:sz w:val="32"/>
          <w:szCs w:val="32"/>
        </w:rPr>
        <w:t>ост. Белкина Л. В. – Воронеж «Учитель», 2004</w:t>
      </w:r>
    </w:p>
    <w:p w:rsidR="001763DC" w:rsidRPr="005B7146" w:rsidRDefault="001763DC" w:rsidP="001763DC">
      <w:pPr>
        <w:autoSpaceDE w:val="0"/>
        <w:autoSpaceDN w:val="0"/>
        <w:adjustRightInd w:val="0"/>
        <w:spacing w:before="54" w:after="54" w:line="360" w:lineRule="auto"/>
        <w:ind w:firstLine="107"/>
        <w:jc w:val="both"/>
        <w:rPr>
          <w:color w:val="464646"/>
          <w:sz w:val="32"/>
          <w:szCs w:val="32"/>
        </w:rPr>
      </w:pPr>
      <w:r w:rsidRPr="005B7146">
        <w:rPr>
          <w:color w:val="464646"/>
          <w:sz w:val="32"/>
          <w:szCs w:val="32"/>
        </w:rPr>
        <w:t>Правильно ли воспитываем малыша: Пособие для воспитателя/Под ред. Островской Л. Ф. – М.</w:t>
      </w:r>
      <w:proofErr w:type="gramStart"/>
      <w:r w:rsidRPr="005B7146">
        <w:rPr>
          <w:color w:val="464646"/>
          <w:sz w:val="32"/>
          <w:szCs w:val="32"/>
        </w:rPr>
        <w:t xml:space="preserve"> :</w:t>
      </w:r>
      <w:proofErr w:type="gramEnd"/>
      <w:r w:rsidRPr="005B7146">
        <w:rPr>
          <w:color w:val="464646"/>
          <w:sz w:val="32"/>
          <w:szCs w:val="32"/>
        </w:rPr>
        <w:t xml:space="preserve"> Просвещение, 1979</w:t>
      </w:r>
    </w:p>
    <w:p w:rsidR="000A32C1" w:rsidRDefault="000A32C1"/>
    <w:sectPr w:rsidR="000A32C1" w:rsidSect="000A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DC"/>
    <w:rsid w:val="000A32C1"/>
    <w:rsid w:val="0017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7952</Characters>
  <Application>Microsoft Office Word</Application>
  <DocSecurity>0</DocSecurity>
  <Lines>66</Lines>
  <Paragraphs>18</Paragraphs>
  <ScaleCrop>false</ScaleCrop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2013-09-07T17:53:00Z</dcterms:created>
  <dcterms:modified xsi:type="dcterms:W3CDTF">2013-09-07T17:53:00Z</dcterms:modified>
</cp:coreProperties>
</file>