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5D" w:rsidRDefault="0025305D" w:rsidP="00253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u w:val="single"/>
          <w:lang w:eastAsia="ru-RU"/>
        </w:rPr>
      </w:pPr>
      <w:r w:rsidRPr="00E4568A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u w:val="single"/>
          <w:lang w:eastAsia="ru-RU"/>
        </w:rPr>
        <w:t>Использование фонетических сказок</w:t>
      </w:r>
    </w:p>
    <w:p w:rsidR="0025305D" w:rsidRDefault="0025305D" w:rsidP="0025305D">
      <w:pPr>
        <w:ind w:left="-284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193CF3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Фонетические сказки помогают</w:t>
      </w: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:</w:t>
      </w:r>
    </w:p>
    <w:p w:rsidR="0025305D" w:rsidRDefault="0025305D" w:rsidP="0025305D">
      <w:pPr>
        <w:pStyle w:val="a3"/>
        <w:numPr>
          <w:ilvl w:val="0"/>
          <w:numId w:val="2"/>
        </w:numPr>
        <w:ind w:left="0" w:hanging="425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Чётко артикулировать и пропевать звуки (длиннее-короче, выше-ниже) так, как указано в тексте;</w:t>
      </w:r>
    </w:p>
    <w:p w:rsidR="0025305D" w:rsidRDefault="0025305D" w:rsidP="0025305D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Отхлопывать ритм «песен» каждого звука;</w:t>
      </w:r>
    </w:p>
    <w:p w:rsidR="0025305D" w:rsidRDefault="0025305D" w:rsidP="0025305D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«Дирижировать» - демонстрировать рукой продолжительность звука, высоту звучания голоса.</w:t>
      </w:r>
    </w:p>
    <w:p w:rsidR="0025305D" w:rsidRDefault="0025305D" w:rsidP="0025305D">
      <w:pPr>
        <w:pStyle w:val="a3"/>
        <w:ind w:left="0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</w:p>
    <w:p w:rsidR="0025305D" w:rsidRDefault="0025305D" w:rsidP="0025305D">
      <w:pPr>
        <w:pStyle w:val="a3"/>
        <w:ind w:left="-284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Модифицированная сказка «Жизнь на планете Алфавит» может использоваться как полностью, так и фрагментарно, в зависимости от возраста детей, особенностей их развития, объёма знаний и умений, целей занятия.</w:t>
      </w:r>
    </w:p>
    <w:p w:rsidR="0025305D" w:rsidRDefault="0025305D" w:rsidP="0025305D">
      <w:pPr>
        <w:pStyle w:val="a3"/>
        <w:ind w:left="-284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</w:p>
    <w:p w:rsidR="0025305D" w:rsidRDefault="0025305D" w:rsidP="0025305D">
      <w:pPr>
        <w:pStyle w:val="a3"/>
        <w:ind w:left="-284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Практика показывает, что дети проявляют стойкий интерес к играм с «живыми звуками» и хорошо усваивают материал, проработанный с их помощью.</w:t>
      </w:r>
    </w:p>
    <w:p w:rsidR="0025305D" w:rsidRDefault="0025305D" w:rsidP="0025305D">
      <w:pPr>
        <w:pStyle w:val="a3"/>
        <w:ind w:left="-284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t xml:space="preserve">                  </w:t>
      </w:r>
      <w:r w:rsidRPr="0025305D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-6000750</wp:posOffset>
            </wp:positionV>
            <wp:extent cx="11899900" cy="8026400"/>
            <wp:effectExtent l="19050" t="0" r="6350" b="0"/>
            <wp:wrapNone/>
            <wp:docPr id="34" name="Рисунок 16" descr="D:\ЗАКАЗНЫЕ\Лоскутова Надя\фоны\110899_1280_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D:\ЗАКАЗНЫЕ\Лоскутова Надя\фоны\110899_1280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0" cy="8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t xml:space="preserve">                            </w:t>
      </w:r>
      <w:r w:rsidRPr="009E13BB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214296" cy="1180864"/>
            <wp:effectExtent l="38100" t="76200" r="119204" b="57386"/>
            <wp:docPr id="19" name="Рисунок 1" descr="D:\КОРАЛ\разное к презентации\пуговицы\c1eb3de0f7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D:\КОРАЛ\разное к презентации\пуговицы\c1eb3de0f7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090186">
                      <a:off x="0" y="0"/>
                      <a:ext cx="1214296" cy="1180864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5305D" w:rsidRPr="0025305D" w:rsidRDefault="0025305D" w:rsidP="0025305D">
      <w:pPr>
        <w:pStyle w:val="a3"/>
        <w:ind w:left="-284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</w:p>
    <w:p w:rsidR="0025305D" w:rsidRPr="005B4AFD" w:rsidRDefault="0025305D" w:rsidP="0025305D">
      <w:pPr>
        <w:ind w:firstLine="284"/>
        <w:jc w:val="both"/>
        <w:rPr>
          <w:rFonts w:ascii="Times New Roman" w:hAnsi="Times New Roman" w:cs="Times New Roman"/>
          <w:b/>
          <w:i/>
          <w:shadow/>
          <w:noProof/>
          <w:color w:val="660033"/>
          <w:sz w:val="36"/>
          <w:szCs w:val="36"/>
          <w:lang w:eastAsia="ru-RU"/>
        </w:rPr>
      </w:pPr>
      <w:r w:rsidRPr="005B4AFD">
        <w:rPr>
          <w:rFonts w:ascii="Times New Roman" w:hAnsi="Times New Roman" w:cs="Times New Roman"/>
          <w:b/>
          <w:i/>
          <w:shadow/>
          <w:noProof/>
          <w:color w:val="660033"/>
          <w:sz w:val="36"/>
          <w:szCs w:val="36"/>
          <w:lang w:eastAsia="ru-RU"/>
        </w:rPr>
        <w:lastRenderedPageBreak/>
        <w:t>Описание пособия «Живые звуки»:</w:t>
      </w:r>
      <w:r w:rsidRPr="00E93C88">
        <w:rPr>
          <w:noProof/>
          <w:lang w:eastAsia="ru-RU"/>
        </w:rPr>
        <w:t xml:space="preserve"> </w:t>
      </w:r>
    </w:p>
    <w:p w:rsidR="0025305D" w:rsidRPr="0073117A" w:rsidRDefault="0025305D" w:rsidP="0025305D">
      <w:pPr>
        <w:ind w:right="-440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73117A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Пособие состоит из демонстрационного и раздаточного материала. Демонстрационный материал представлен в виде объёмных человечков,обозначающих звуки, которые по форме и цвету соответствуют общепринятым(шары красного, синего и зелёного цвета). Дополнением являются лишь несколько деталей: руки, ноги, волосы,глаза,нос, рот, «оживляющие» шары-звуки.</w:t>
      </w:r>
    </w:p>
    <w:p w:rsidR="0025305D" w:rsidRDefault="0025305D" w:rsidP="0025305D">
      <w:pPr>
        <w:ind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73117A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На красных шарах, обозначающих гласные звуки, «рот» показывает положение губ при произнесении определённого звука.</w:t>
      </w:r>
    </w:p>
    <w:p w:rsidR="0025305D" w:rsidRDefault="0025305D" w:rsidP="0025305D">
      <w:pPr>
        <w:rPr>
          <w:rFonts w:ascii="Times New Roman" w:hAnsi="Times New Roman" w:cs="Times New Roman"/>
          <w:b/>
          <w:i/>
          <w:shadow/>
          <w:noProof/>
          <w:color w:val="660033"/>
          <w:sz w:val="36"/>
          <w:szCs w:val="36"/>
          <w:lang w:eastAsia="ru-RU"/>
        </w:rPr>
      </w:pPr>
    </w:p>
    <w:p w:rsidR="0025305D" w:rsidRDefault="0025305D" w:rsidP="0025305D">
      <w:pPr>
        <w:ind w:right="-440"/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t xml:space="preserve">   </w:t>
      </w:r>
      <w:r w:rsidRPr="00E93C88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765300" cy="2044700"/>
            <wp:effectExtent l="190500" t="152400" r="177800" b="127000"/>
            <wp:docPr id="59" name="Рисунок 0" descr="IMGA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t xml:space="preserve">   </w:t>
      </w:r>
      <w:r w:rsidRPr="00E93C88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803400" cy="2032000"/>
            <wp:effectExtent l="190500" t="152400" r="177800" b="139700"/>
            <wp:docPr id="57" name="Рисунок 13" descr="IMGA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9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0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522E" w:rsidRDefault="00A2522E"/>
    <w:sectPr w:rsidR="00A2522E" w:rsidSect="0025305D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981"/>
    <w:multiLevelType w:val="hybridMultilevel"/>
    <w:tmpl w:val="B0B0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D5792"/>
    <w:multiLevelType w:val="hybridMultilevel"/>
    <w:tmpl w:val="7E9471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drawingGridHorizontalSpacing w:val="110"/>
  <w:displayHorizontalDrawingGridEvery w:val="2"/>
  <w:characterSpacingControl w:val="doNotCompress"/>
  <w:compat/>
  <w:rsids>
    <w:rsidRoot w:val="0025305D"/>
    <w:rsid w:val="0025305D"/>
    <w:rsid w:val="00A2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WolfishLair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Loner</dc:creator>
  <cp:keywords/>
  <dc:description/>
  <cp:lastModifiedBy>Надежда Loner</cp:lastModifiedBy>
  <cp:revision>2</cp:revision>
  <dcterms:created xsi:type="dcterms:W3CDTF">2012-02-04T08:57:00Z</dcterms:created>
  <dcterms:modified xsi:type="dcterms:W3CDTF">2012-02-04T08:58:00Z</dcterms:modified>
</cp:coreProperties>
</file>