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07C57" wp14:editId="09EED958">
                <wp:simplePos x="0" y="0"/>
                <wp:positionH relativeFrom="column">
                  <wp:posOffset>-152400</wp:posOffset>
                </wp:positionH>
                <wp:positionV relativeFrom="paragraph">
                  <wp:posOffset>371475</wp:posOffset>
                </wp:positionV>
                <wp:extent cx="1828800" cy="182880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000" w:rsidRPr="00880000" w:rsidRDefault="00880000" w:rsidP="00880000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880000" w:rsidRPr="00880000" w:rsidRDefault="00880000" w:rsidP="00880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00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«Виды дидактических игр»</w:t>
                            </w:r>
                            <w:r w:rsidRPr="00880000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Inverted">
                          <a:avLst>
                            <a:gd name="adj" fmla="val 49792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pt;margin-top:29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" filled="f" stroked="f">
                <v:fill o:detectmouseclick="t"/>
                <v:textbox style="mso-fit-shape-to-text:t">
                  <w:txbxContent>
                    <w:p w:rsidR="00880000" w:rsidRPr="00880000" w:rsidRDefault="00880000" w:rsidP="00880000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880000" w:rsidRPr="00880000" w:rsidRDefault="00880000" w:rsidP="00880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0000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«Виды дидактических игр»</w:t>
                      </w:r>
                      <w:r w:rsidRPr="00880000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181" w:rsidRP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деятельность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 Природа создала детские игры для всесторонней подготовки к жизни. Поэтому 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</w:t>
      </w:r>
      <w:proofErr w:type="gramStart"/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и названия игр: познавательные, интеллектуальные, строительные, игра-труд, игра-общение, музыкальные игры, художественные, игры-драматизации, подвижные, спортивные...</w:t>
      </w:r>
      <w:proofErr w:type="gramEnd"/>
    </w:p>
    <w:p w:rsidR="00DA6181" w:rsidRPr="00880000" w:rsidRDefault="00DA6181" w:rsidP="0088000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76DBF" wp14:editId="126A2A95">
            <wp:extent cx="4030631" cy="2886075"/>
            <wp:effectExtent l="0" t="0" r="8255" b="0"/>
            <wp:docPr id="10" name="Рисунок 10" descr="http://fs1.ppt4web.ru/images/9703/88317/31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s1.ppt4web.ru/images/9703/88317/310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34" cy="2950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0000" w:rsidRPr="00880000" w:rsidRDefault="00880000" w:rsidP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253D1CA" wp14:editId="64A3E81B">
            <wp:simplePos x="0" y="0"/>
            <wp:positionH relativeFrom="column">
              <wp:posOffset>1656715</wp:posOffset>
            </wp:positionH>
            <wp:positionV relativeFrom="paragraph">
              <wp:posOffset>973455</wp:posOffset>
            </wp:positionV>
            <wp:extent cx="2416810" cy="1647825"/>
            <wp:effectExtent l="0" t="0" r="2540" b="9525"/>
            <wp:wrapThrough wrapText="bothSides">
              <wp:wrapPolygon edited="0">
                <wp:start x="0" y="0"/>
                <wp:lineTo x="0" y="21475"/>
                <wp:lineTo x="21452" y="21475"/>
                <wp:lineTo x="21452" y="0"/>
                <wp:lineTo x="0" y="0"/>
              </wp:wrapPolygon>
            </wp:wrapThrough>
            <wp:docPr id="5" name="Рисунок 5" descr="http://wunderkind-blog.ru/wp-content/uploads/2012/05/didakticheskie_igry_dlya_doshkolni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underkind-blog.ru/wp-content/uploads/2012/05/didakticheskie_igry_dlya_doshkolnik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0000" w:rsidRDefault="008800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0000" w:rsidRDefault="008800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 второму типу относят игры сюжетно-ролевые.</w:t>
      </w:r>
      <w:r w:rsidRPr="008800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87E2DB7" wp14:editId="2BAC9CA0">
            <wp:simplePos x="0" y="0"/>
            <wp:positionH relativeFrom="column">
              <wp:posOffset>1151890</wp:posOffset>
            </wp:positionH>
            <wp:positionV relativeFrom="paragraph">
              <wp:posOffset>219710</wp:posOffset>
            </wp:positionV>
            <wp:extent cx="3344545" cy="2924175"/>
            <wp:effectExtent l="0" t="0" r="8255" b="9525"/>
            <wp:wrapThrough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hrough>
            <wp:docPr id="6" name="Рисунок 6" descr="http://www.babylife.com.ua/wp-content/uploads/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bylife.com.ua/wp-content/uploads/shopp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000" w:rsidRDefault="00880000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E4" w:rsidRDefault="007007F5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 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Часто игры соотносятся с содержанием обучения и воспитания. В этой классификации можно представить следующие типы игр: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по сенсорному воспитанию, словесные игры,</w:t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по ознакомлению с природой, по формированию математических представлений и др.</w:t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игры соотносятся с материалом: игры с дидактическими игрушками,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настольно-печатные игры.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воспитателя. Условно можно выделить несколько типов дидактических игр: игры-путешествия,</w:t>
      </w:r>
      <w:r w:rsidR="001B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игры-поручения, игры-предположения, игры-загадки, игры-беседы (игры-диалоги)</w:t>
      </w:r>
      <w:proofErr w:type="gramStart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гры-путешествия имеют сходство со сказкой, ее развитием, чудесами. Игра-путешествие отражает реальные факты или события, но обычное раскрывает через необычное, простое—через загадочное, трудное — через преодолимое, необходимое — через интересное. Все это происходит в игре, в игровых действиях, становится близким ребенку, радует его. Цель игры-путешествия —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 Игры-путешествия всегда несколько романтичны. Именно это вызывает интерес и </w:t>
      </w:r>
    </w:p>
    <w:p w:rsidR="001B06E4" w:rsidRDefault="001B06E4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7F5" w:rsidRPr="00880000" w:rsidRDefault="007007F5" w:rsidP="00880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 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7007F5" w:rsidRPr="00880000" w:rsidRDefault="007007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51435</wp:posOffset>
            </wp:positionV>
            <wp:extent cx="4619625" cy="3467100"/>
            <wp:effectExtent l="0" t="0" r="9525" b="0"/>
            <wp:wrapThrough wrapText="bothSides">
              <wp:wrapPolygon edited="0">
                <wp:start x="0" y="0"/>
                <wp:lineTo x="0" y="21481"/>
                <wp:lineTo x="21555" y="21481"/>
                <wp:lineTo x="21555" y="0"/>
                <wp:lineTo x="0" y="0"/>
              </wp:wrapPolygon>
            </wp:wrapThrough>
            <wp:docPr id="7" name="Рисунок 7" descr="http://www.fun4child.ru/uploads/posts/2011-01/1294120050_resize-of-samoletik_maslennica_2009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n4child.ru/uploads/posts/2011-01/1294120050_resize-of-samoletik_maslennica_2009_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000" w:rsidRDefault="007007F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000" w:rsidRDefault="0088000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06E4" w:rsidRDefault="008800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6E4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2B5A50C" wp14:editId="7D898CDB">
            <wp:simplePos x="0" y="0"/>
            <wp:positionH relativeFrom="column">
              <wp:posOffset>3923665</wp:posOffset>
            </wp:positionH>
            <wp:positionV relativeFrom="paragraph">
              <wp:posOffset>3293745</wp:posOffset>
            </wp:positionV>
            <wp:extent cx="1943100" cy="1456690"/>
            <wp:effectExtent l="0" t="0" r="0" b="0"/>
            <wp:wrapThrough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hrough>
            <wp:docPr id="8" name="Рисунок 8" descr="http://el-mikheeva.ru/wp-content/uploads/2012/04/DSCN099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l-mikheeva.ru/wp-content/uploads/2012/04/DSCN0993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E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  </w:t>
      </w:r>
      <w:r w:rsidR="007007F5" w:rsidRPr="001B06E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Игра-путешествие</w:t>
      </w:r>
      <w:r w:rsidR="007007F5" w:rsidRPr="001B06E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игра действия, мысли, чувств ребенка, форма удовлетворения его потребностей в знании. В названии игры, в формулировке игровой задачи должны быть "зовущие слова",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 Игры-путешествия иногда неправильно отождествляются с экскурсиями. Существенное различие их заключается в том, что экскурсия —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</w:t>
      </w:r>
      <w:proofErr w:type="gramStart"/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известным. 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007F5" w:rsidRPr="001B06E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Игры-поручения</w:t>
      </w:r>
      <w:r w:rsidR="007007F5" w:rsidRPr="001B06E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7007F5"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</w:t>
      </w:r>
    </w:p>
    <w:p w:rsidR="001B06E4" w:rsidRDefault="001B06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06E4" w:rsidRDefault="00700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Игры-предположения "Что было бы</w:t>
      </w:r>
      <w:proofErr w:type="gramStart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..?" </w:t>
      </w:r>
      <w:proofErr w:type="gramEnd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"Что бы я сделал...", "Кем бы хотел быть и почему?", "Кого бы выбрал в друзья?" и др. Иногда началом такой игры может послужить картинка.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"Что было бы</w:t>
      </w:r>
      <w:proofErr w:type="gramStart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..?" </w:t>
      </w:r>
      <w:proofErr w:type="gramEnd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"Что бы я сделал...".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 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"Кто быстрее сообразит?".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000" w:rsidRPr="0088000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</w:t>
      </w:r>
      <w:r w:rsidRPr="0088000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Игры-загадки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 В настоящее время загадки, загадывание и отгадывание, рассматриваются как вид обучающей игры. 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</w:t>
      </w:r>
      <w:proofErr w:type="gramStart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догадываться—доставляет</w:t>
      </w:r>
      <w:proofErr w:type="gramEnd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8000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Игры-беседы</w:t>
      </w:r>
      <w:r w:rsidRPr="0088000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(диалоги).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 Воспитательно-обучающее значение заключено в содержании сюжета—темы игры, в возбуждении интереса к тем или иным аспектам объекта изучения, отраженного в игре. Познавательное содержание игры не лежит "на поверхности": его нужно найти, добыть—сделать открытие и в результате что-то узнать.</w:t>
      </w:r>
      <w:r w:rsidR="001B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</w:t>
      </w:r>
    </w:p>
    <w:p w:rsidR="001B06E4" w:rsidRDefault="001B06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775" w:rsidRPr="00880000" w:rsidRDefault="00700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сосредоточивать внимание на </w:t>
      </w:r>
      <w:proofErr w:type="gramStart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содержании</w:t>
      </w:r>
      <w:proofErr w:type="gramEnd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разговора, дополнять сказанное, высказывать суждение. Все это характеризует активный поиск решения </w:t>
      </w:r>
      <w:bookmarkStart w:id="0" w:name="_GoBack"/>
      <w:bookmarkEnd w:id="0"/>
      <w:r w:rsidRPr="008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поставленной игрой задачи. Немалое значение имеет умение участвовать в беседе, что характеризует уровень воспитанности. 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DA6181" w:rsidRDefault="001B06E4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DF6C074" wp14:editId="7E4213BA">
            <wp:simplePos x="0" y="0"/>
            <wp:positionH relativeFrom="column">
              <wp:posOffset>570865</wp:posOffset>
            </wp:positionH>
            <wp:positionV relativeFrom="paragraph">
              <wp:posOffset>71755</wp:posOffset>
            </wp:positionV>
            <wp:extent cx="4638675" cy="3095625"/>
            <wp:effectExtent l="0" t="0" r="9525" b="9525"/>
            <wp:wrapThrough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hrough>
            <wp:docPr id="9" name="Рисунок 9" descr="http://detky.com/uploads/posts/2012-04/1335422041_283467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ky.com/uploads/posts/2012-04/1335422041_2834679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181" w:rsidSect="00880000">
      <w:pgSz w:w="11906" w:h="16838"/>
      <w:pgMar w:top="709" w:right="850" w:bottom="1134" w:left="1276" w:header="708" w:footer="708" w:gutter="0"/>
      <w:pgBorders w:offsetFrom="page">
        <w:top w:val="weavingBraid" w:sz="15" w:space="24" w:color="00B0F0"/>
        <w:left w:val="weavingBraid" w:sz="15" w:space="24" w:color="00B0F0"/>
        <w:bottom w:val="weavingBraid" w:sz="15" w:space="24" w:color="00B0F0"/>
        <w:right w:val="weavingBraid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F5"/>
    <w:rsid w:val="001B06E4"/>
    <w:rsid w:val="00632775"/>
    <w:rsid w:val="007007F5"/>
    <w:rsid w:val="00880000"/>
    <w:rsid w:val="00DA6181"/>
    <w:rsid w:val="00F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7F5"/>
  </w:style>
  <w:style w:type="paragraph" w:styleId="a3">
    <w:name w:val="Balloon Text"/>
    <w:basedOn w:val="a"/>
    <w:link w:val="a4"/>
    <w:uiPriority w:val="99"/>
    <w:semiHidden/>
    <w:unhideWhenUsed/>
    <w:rsid w:val="0088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7F5"/>
  </w:style>
  <w:style w:type="paragraph" w:styleId="a3">
    <w:name w:val="Balloon Text"/>
    <w:basedOn w:val="a"/>
    <w:link w:val="a4"/>
    <w:uiPriority w:val="99"/>
    <w:semiHidden/>
    <w:unhideWhenUsed/>
    <w:rsid w:val="0088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7</cp:lastModifiedBy>
  <cp:revision>2</cp:revision>
  <dcterms:created xsi:type="dcterms:W3CDTF">2015-03-11T15:44:00Z</dcterms:created>
  <dcterms:modified xsi:type="dcterms:W3CDTF">2015-03-13T09:02:00Z</dcterms:modified>
</cp:coreProperties>
</file>