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E2" w:rsidRDefault="00BE470F">
      <w:pPr>
        <w:rPr>
          <w:rFonts w:ascii="Times New Roman" w:hAnsi="Times New Roman" w:cs="Times New Roman"/>
          <w:sz w:val="24"/>
          <w:szCs w:val="24"/>
        </w:rPr>
      </w:pPr>
      <w:r w:rsidRPr="00BE470F">
        <w:rPr>
          <w:rFonts w:ascii="Times New Roman" w:hAnsi="Times New Roman" w:cs="Times New Roman"/>
          <w:sz w:val="24"/>
          <w:szCs w:val="24"/>
        </w:rPr>
        <w:t>“</w:t>
      </w:r>
      <w:r w:rsidR="00B47B05">
        <w:rPr>
          <w:rFonts w:ascii="Times New Roman" w:hAnsi="Times New Roman" w:cs="Times New Roman"/>
          <w:sz w:val="24"/>
          <w:szCs w:val="24"/>
        </w:rPr>
        <w:t>Приемы работы по развитию интереса к чтению</w:t>
      </w:r>
      <w:r w:rsidRPr="00BE470F">
        <w:rPr>
          <w:rFonts w:ascii="Times New Roman" w:hAnsi="Times New Roman" w:cs="Times New Roman"/>
          <w:sz w:val="24"/>
          <w:szCs w:val="24"/>
        </w:rPr>
        <w:t xml:space="preserve">?” </w:t>
      </w:r>
      <w:r w:rsidR="00B47B05">
        <w:rPr>
          <w:rFonts w:ascii="Times New Roman" w:hAnsi="Times New Roman" w:cs="Times New Roman"/>
          <w:sz w:val="24"/>
          <w:szCs w:val="24"/>
        </w:rPr>
        <w:t>Ибрагимова Г.Х.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B05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BE470F" w:rsidRDefault="00BE470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Сейчас очень актуальна проблема</w:t>
      </w:r>
      <w:r w:rsidRPr="00BE47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нежелание детей читать книги. Они много времени уделяют компьютерным играм и просмотру телепередач, но совсем не хотят садиться за чтение книг. Отсюда часто возникаю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проблемы в учебе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E470F" w:rsidRPr="00BE470F" w:rsidRDefault="00BE470F" w:rsidP="00BE4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Сложности при понимании условий математических задач</w:t>
      </w:r>
      <w:r w:rsidRPr="00BE470F">
        <w:rPr>
          <w:rFonts w:ascii="Times New Roman" w:hAnsi="Times New Roman" w:cs="Times New Roman"/>
          <w:sz w:val="24"/>
          <w:szCs w:val="24"/>
        </w:rPr>
        <w:t>;</w:t>
      </w:r>
    </w:p>
    <w:p w:rsidR="00BE470F" w:rsidRDefault="00BE470F" w:rsidP="00BE4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выполнении письменных заданий по русскому языку</w:t>
      </w:r>
      <w:r w:rsidRPr="00BE470F">
        <w:rPr>
          <w:rFonts w:ascii="Times New Roman" w:hAnsi="Times New Roman" w:cs="Times New Roman"/>
          <w:sz w:val="24"/>
          <w:szCs w:val="24"/>
        </w:rPr>
        <w:t>;</w:t>
      </w:r>
    </w:p>
    <w:p w:rsidR="00BE470F" w:rsidRDefault="00BE470F" w:rsidP="00BE4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понимания и анализа текста по окружающему миру</w:t>
      </w:r>
      <w:r w:rsidRPr="00BE470F">
        <w:rPr>
          <w:rFonts w:ascii="Times New Roman" w:hAnsi="Times New Roman" w:cs="Times New Roman"/>
          <w:sz w:val="24"/>
          <w:szCs w:val="24"/>
        </w:rPr>
        <w:t>.</w:t>
      </w:r>
    </w:p>
    <w:p w:rsidR="00BE470F" w:rsidRDefault="00BE470F" w:rsidP="00BE4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новый Федеральный государственный образовательный стандарт второго поколения нацеливает учителей на формирование ученика думающего и созидающего, на развитие у учащихся самостоятельности и ответственности, умения учиться и получать знания, используя различные источники информации. Школьные учителя сталкиваются с трудностями, связанными с организацией такого процесса обучения, который обеспечил бы развитие интереса к чтению и формировал бы универсальные учебный действия, способствующие достижению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Современные образовательные технологии позволяют организовать такой образовательный процесс. Это технологии диалогового взаимодействия, педагогические мастерские, проектные, исследовательские, развитие критического мышления и др. Учитель сам выбирает технологию, которая соответствует его педагогическим задачам и психологическим особенностям класса. Раскроем несколько приемов </w:t>
      </w:r>
      <w:r w:rsidR="001B771F">
        <w:rPr>
          <w:rFonts w:ascii="Times New Roman" w:hAnsi="Times New Roman" w:cs="Times New Roman"/>
          <w:sz w:val="24"/>
          <w:szCs w:val="24"/>
        </w:rPr>
        <w:t>развития интереса к чтению.</w:t>
      </w:r>
    </w:p>
    <w:p w:rsidR="001B771F" w:rsidRDefault="001B771F" w:rsidP="001B77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Дерево предсказаний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помогает строить гипотезы связанные с развитием сюжетной линии в тексте. Этим приемом мы формируем познавательные логические УУД. Правила работы с таким приемом следующее</w:t>
      </w:r>
      <w:r w:rsidRPr="001B77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ответы-гипотезы детей моделируют дальнейший финал данного текста. Ствол дерева – тема, ветви – предположения, которые ведутся по двум основным направлениям –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Вероятно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Листья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обоснования этих предположений. Мы строим предположение, что должен или может сделать главный герой текста, какими будут его действия. Дерево можно нарисовать на доске и заполнять его цветными мелками. Этот прием побуждает детей к высказываниям</w:t>
      </w:r>
      <w:r w:rsidRPr="001B771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терпимо относиться к чужому мнению</w:t>
      </w:r>
      <w:r w:rsidRPr="001B77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не бояться высказывать своё, т.е. способствует формированию коммуникативных УУД.</w:t>
      </w:r>
    </w:p>
    <w:p w:rsidR="001B771F" w:rsidRDefault="001B771F" w:rsidP="001B77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Чтение с остановками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осмысление, обсуждение текстовой информации. Чтение текста проходит по частям, каждая часть анализируется. Отвечая на вопросы учителя, дети высказывают предположения о содержании, говорят о своих эмоциях и ассоциациях о том, что подтвердилось из предположенного, а что – нет, и объясняют свои ответы. Такое обсуждение помогает понять характер главного героя, погружает во внутренний мир человека. При этом происходит развитие системно-аналитических и прогностических способностей, развиваем и формируем познавательные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1B771F" w:rsidRDefault="001B771F" w:rsidP="001B77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 игры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Верю – не верю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При чтении рассказа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В.Драгунского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Дымка и Антон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при первичном знакомстве с героями была проведена беседа на выявление того, что дети знают о собаках и их значении в жизни человека. Дети выдвинули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предположение о том, кто такие Антон и Дымка, и мы провели игру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Верю – не верю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Детям на карточках были заданы вопросы: </w:t>
      </w:r>
    </w:p>
    <w:p w:rsidR="001B771F" w:rsidRDefault="001B771F" w:rsidP="001B7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Верите ли вы, что герои рассказа </w:t>
      </w:r>
      <w:r w:rsidR="00AA74B9">
        <w:rPr>
          <w:rFonts w:ascii="Times New Roman" w:hAnsi="Times New Roman" w:cs="Times New Roman"/>
          <w:sz w:val="24"/>
          <w:szCs w:val="24"/>
        </w:rPr>
        <w:t>сказочные герои?</w:t>
      </w:r>
    </w:p>
    <w:p w:rsidR="00AA74B9" w:rsidRDefault="00AA74B9" w:rsidP="001B7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такие имена дают домашним питомцам?</w:t>
      </w:r>
    </w:p>
    <w:p w:rsidR="00AA74B9" w:rsidRDefault="00AA74B9" w:rsidP="001B7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собаки способны думать и переживать?</w:t>
      </w:r>
    </w:p>
    <w:p w:rsidR="00AA74B9" w:rsidRDefault="00AA74B9" w:rsidP="001B7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домашние питомцы могут вернуться в дикую природу?</w:t>
      </w:r>
    </w:p>
    <w:p w:rsidR="00AA74B9" w:rsidRDefault="00AA74B9" w:rsidP="00AA74B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заинтересовали детей и таким образом был создан побуждающий мотив к чтению текста. Далее дети в тексте самостоятельно должны были найти подтверждение или наоборот опровержение своих предположений. Для некоторых детей представляется достаточно трудным выделение в тексте нужной информации, поэтому потом нужно вернуться к вопросам и обсудить их, подкрепив своё мнение чтением необходимых отрывков.</w:t>
      </w:r>
    </w:p>
    <w:p w:rsidR="00AA74B9" w:rsidRDefault="00AA74B9" w:rsidP="00AA7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приёмы будут способствовать развитию интереса к чтению, помогают активизировать мышление и формируют и развивают все виды УУД.</w:t>
      </w:r>
    </w:p>
    <w:p w:rsidR="00AA74B9" w:rsidRDefault="00AA74B9" w:rsidP="00AA7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AA74B9" w:rsidRDefault="00AA74B9" w:rsidP="00AA7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Иваньшина Е.В. Образовательные технологии как средство формирования универсальных учебных действий</w:t>
      </w:r>
      <w:r w:rsidRPr="00AA74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– СПб.</w:t>
      </w:r>
      <w:r w:rsidRPr="00AA74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СПб АППО, 2013. – 56с.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Постдипломное образование педагога).</w:t>
      </w:r>
    </w:p>
    <w:p w:rsidR="00AA74B9" w:rsidRPr="00AA74B9" w:rsidRDefault="00AA74B9" w:rsidP="00AA7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</w:t>
      </w:r>
      <w:r w:rsidRPr="00AA74B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етод. Пособие.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КАРО, 2009 – 144с. – (Серия «Уроки для педагогов»).</w:t>
      </w:r>
    </w:p>
    <w:sectPr w:rsidR="00AA74B9" w:rsidRPr="00AA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2F8"/>
    <w:multiLevelType w:val="hybridMultilevel"/>
    <w:tmpl w:val="85DAA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7CAC"/>
    <w:multiLevelType w:val="hybridMultilevel"/>
    <w:tmpl w:val="33AA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271A"/>
    <w:multiLevelType w:val="hybridMultilevel"/>
    <w:tmpl w:val="86A87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A57E0"/>
    <w:multiLevelType w:val="hybridMultilevel"/>
    <w:tmpl w:val="C7FCC5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1B"/>
    <w:rsid w:val="000B2F1B"/>
    <w:rsid w:val="001B771F"/>
    <w:rsid w:val="00206FE2"/>
    <w:rsid w:val="00AA74B9"/>
    <w:rsid w:val="00B47B05"/>
    <w:rsid w:val="00B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2015-03-01T14:14:00Z</dcterms:created>
  <dcterms:modified xsi:type="dcterms:W3CDTF">2015-03-14T16:23:00Z</dcterms:modified>
</cp:coreProperties>
</file>