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1C" w:rsidRPr="00F5070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Пробл</w:t>
      </w:r>
      <w:bookmarkStart w:id="0" w:name="_GoBack"/>
      <w:bookmarkEnd w:id="0"/>
      <w:r w:rsidRPr="00F507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емы охраны и укрепления здоровья подрастающего поколения волнуют сейчас и государство, и общественные организации, и общество в целом.</w:t>
      </w:r>
      <w:r w:rsidRPr="00F50709">
        <w:rPr>
          <w:rFonts w:ascii="Times New Roman" w:hAnsi="Times New Roman"/>
          <w:color w:val="222222"/>
          <w:sz w:val="28"/>
          <w:szCs w:val="28"/>
        </w:rPr>
        <w:t> </w:t>
      </w:r>
      <w:r w:rsidRPr="00F14A4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 данным Минздрав Минпрома и </w:t>
      </w:r>
      <w:proofErr w:type="spellStart"/>
      <w:r w:rsidRPr="00F14A4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Госкомэпиднадзора</w:t>
      </w:r>
      <w:proofErr w:type="spellEnd"/>
      <w:r w:rsidRPr="00F14A4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России лишь 14 % детей практически здоровы, 50 % имеют функциональные отклонения, 35-40</w:t>
      </w:r>
      <w:r w:rsidRPr="00F507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% имеют хронические заболевания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Pr="00F50709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А</w:t>
      </w:r>
      <w:r w:rsidRPr="00F50709">
        <w:rPr>
          <w:rFonts w:ascii="Times New Roman" w:hAnsi="Times New Roman"/>
          <w:color w:val="222222"/>
          <w:sz w:val="28"/>
          <w:szCs w:val="28"/>
        </w:rPr>
        <w:t xml:space="preserve"> за время обучения в школе 70% функциональных расстройств, сформировавшихся в начальных классах, к моменту окончания школы перерастают </w:t>
      </w:r>
      <w:proofErr w:type="gramStart"/>
      <w:r w:rsidRPr="00F50709">
        <w:rPr>
          <w:rFonts w:ascii="Times New Roman" w:hAnsi="Times New Roman"/>
          <w:color w:val="222222"/>
          <w:sz w:val="28"/>
          <w:szCs w:val="28"/>
        </w:rPr>
        <w:t>в</w:t>
      </w:r>
      <w:proofErr w:type="gramEnd"/>
      <w:r w:rsidRPr="00F50709">
        <w:rPr>
          <w:rFonts w:ascii="Times New Roman" w:hAnsi="Times New Roman"/>
          <w:color w:val="222222"/>
          <w:sz w:val="28"/>
          <w:szCs w:val="28"/>
        </w:rPr>
        <w:t xml:space="preserve"> хронические. </w:t>
      </w:r>
      <w:r>
        <w:rPr>
          <w:rFonts w:ascii="Times New Roman" w:hAnsi="Times New Roman"/>
          <w:color w:val="222222"/>
          <w:sz w:val="28"/>
          <w:szCs w:val="28"/>
        </w:rPr>
        <w:t>С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амыми распространенными болезнями среди учащихся являются</w:t>
      </w:r>
      <w:r w:rsidRPr="00F14A4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заболевания щитовидной железы, нарушение осанки, нарушение зрения, нарушения опорно-двигательной системы, ЖКТ, нервно-психические расстройства.</w:t>
      </w:r>
    </w:p>
    <w:p w:rsidR="00261C1C" w:rsidRPr="00F5070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F507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Вся эта печальная статистика говорит о том, что нужна продуманная система мер по изменению отноше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ния общества и каждого человека</w:t>
      </w:r>
      <w:r w:rsidRPr="00F507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 проблеме здоровья. Необходимо, чтобы сохранение и укрепление здоровья стали элементом национальной культуры, важнейшей задачей экологического, нравственного, патриотического воспитания и рассматривались в логике сохранения благополучия нации и государства.</w:t>
      </w:r>
    </w:p>
    <w:p w:rsidR="00261C1C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Становится очевидным</w:t>
      </w:r>
      <w:r w:rsidRPr="00F50709">
        <w:rPr>
          <w:rFonts w:ascii="Times New Roman" w:hAnsi="Times New Roman"/>
          <w:color w:val="222222"/>
          <w:sz w:val="28"/>
          <w:szCs w:val="28"/>
        </w:rPr>
        <w:t xml:space="preserve">, что каждая школа должна стать </w:t>
      </w:r>
      <w:r>
        <w:rPr>
          <w:rFonts w:ascii="Times New Roman" w:hAnsi="Times New Roman"/>
          <w:color w:val="222222"/>
          <w:sz w:val="28"/>
          <w:szCs w:val="28"/>
        </w:rPr>
        <w:t xml:space="preserve">«школой здоровья», а сохранение </w:t>
      </w:r>
      <w:r w:rsidRPr="00F50709">
        <w:rPr>
          <w:rFonts w:ascii="Times New Roman" w:hAnsi="Times New Roman"/>
          <w:color w:val="222222"/>
          <w:sz w:val="28"/>
          <w:szCs w:val="28"/>
        </w:rPr>
        <w:t>и</w:t>
      </w:r>
      <w:r>
        <w:rPr>
          <w:rFonts w:ascii="Times New Roman" w:hAnsi="Times New Roman"/>
          <w:color w:val="222222"/>
          <w:sz w:val="28"/>
          <w:szCs w:val="28"/>
        </w:rPr>
        <w:t xml:space="preserve"> укрепление здоровья учащихся должно </w:t>
      </w:r>
      <w:r w:rsidRPr="00F50709">
        <w:rPr>
          <w:rFonts w:ascii="Times New Roman" w:hAnsi="Times New Roman"/>
          <w:color w:val="222222"/>
          <w:sz w:val="28"/>
          <w:szCs w:val="28"/>
        </w:rPr>
        <w:t>стать приоритетной функцией образовательного учреждения</w:t>
      </w:r>
      <w:r>
        <w:rPr>
          <w:rFonts w:ascii="Times New Roman" w:hAnsi="Times New Roman"/>
          <w:color w:val="222222"/>
          <w:sz w:val="28"/>
          <w:szCs w:val="28"/>
        </w:rPr>
        <w:t xml:space="preserve"> (</w:t>
      </w:r>
      <w:hyperlink r:id="rId5" w:history="1">
        <w:r w:rsidRPr="000304D3">
          <w:rPr>
            <w:rFonts w:ascii="Times New Roman" w:hAnsi="Times New Roman"/>
            <w:color w:val="222222"/>
            <w:sz w:val="28"/>
            <w:szCs w:val="28"/>
          </w:rPr>
          <w:t>http://nsportal.ru/shkola/fizkultura-i-sport/library/</w:t>
        </w:r>
      </w:hyperlink>
      <w:r>
        <w:rPr>
          <w:rFonts w:ascii="Times New Roman" w:hAnsi="Times New Roman"/>
          <w:color w:val="222222"/>
          <w:sz w:val="28"/>
          <w:szCs w:val="28"/>
        </w:rPr>
        <w:t>)</w:t>
      </w:r>
      <w:r w:rsidRPr="00F50709"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261C1C" w:rsidRPr="00F5070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F50709">
        <w:rPr>
          <w:rFonts w:ascii="Times New Roman" w:hAnsi="Times New Roman"/>
          <w:color w:val="222222"/>
          <w:sz w:val="28"/>
          <w:szCs w:val="28"/>
        </w:rPr>
        <w:t>На сегодняшний день личностно-ориентированный подход к растущему человеку — это основное направление, в рамках которого можно правильно ставить и решать проблему здоровья в условиях школьной жизни. Реализация такого подхода позволит достичь принципиально нового уровня культуры человека, гармонии в нем физического, интеллектуального и духовного.</w:t>
      </w:r>
    </w:p>
    <w:p w:rsidR="00261C1C" w:rsidRPr="003C6209" w:rsidRDefault="00261C1C" w:rsidP="00261C1C">
      <w:pPr>
        <w:pStyle w:val="c0"/>
        <w:tabs>
          <w:tab w:val="left" w:pos="9072"/>
        </w:tabs>
        <w:spacing w:before="0" w:beforeAutospacing="0" w:after="0" w:afterAutospacing="0" w:line="360" w:lineRule="auto"/>
        <w:ind w:left="-284" w:right="141" w:firstLine="709"/>
        <w:jc w:val="both"/>
        <w:rPr>
          <w:rFonts w:eastAsia="Calibri"/>
          <w:sz w:val="28"/>
          <w:szCs w:val="28"/>
          <w:lang w:eastAsia="en-US"/>
        </w:rPr>
      </w:pPr>
      <w:r w:rsidRPr="004B69D2">
        <w:rPr>
          <w:rFonts w:eastAsia="Calibri"/>
          <w:color w:val="222222"/>
          <w:sz w:val="28"/>
          <w:szCs w:val="28"/>
          <w:lang w:eastAsia="en-US"/>
        </w:rPr>
        <w:t xml:space="preserve">Нарушения здоровья, связанные с обучением, начинаются еще в дошкольном детстве и определяются практикой подготовки к школе. В дошкольных учреждениях, в подготовительных классах, различных школах для малышей дети занимаются неспецифическими для дошкольного этапа развития деятельностями: читают, пишут, изучают иностранные языки, </w:t>
      </w:r>
      <w:r w:rsidRPr="004B69D2">
        <w:rPr>
          <w:rFonts w:eastAsia="Calibri"/>
          <w:color w:val="222222"/>
          <w:sz w:val="28"/>
          <w:szCs w:val="28"/>
          <w:lang w:eastAsia="en-US"/>
        </w:rPr>
        <w:lastRenderedPageBreak/>
        <w:t>занимаются прохождением программы первого класса, хотя они должны танцевать, рисовать, много гулять и занимат</w:t>
      </w:r>
      <w:r>
        <w:rPr>
          <w:rFonts w:eastAsia="Calibri"/>
          <w:color w:val="222222"/>
          <w:sz w:val="28"/>
          <w:szCs w:val="28"/>
          <w:lang w:eastAsia="en-US"/>
        </w:rPr>
        <w:t>ься физическими упражнениями и </w:t>
      </w:r>
      <w:r>
        <w:rPr>
          <w:rFonts w:eastAsia="Calibri"/>
          <w:sz w:val="28"/>
          <w:szCs w:val="28"/>
          <w:lang w:eastAsia="en-US"/>
        </w:rPr>
        <w:t>подвижными</w:t>
      </w:r>
      <w:r w:rsidRPr="004B69D2">
        <w:rPr>
          <w:rFonts w:eastAsia="Calibri"/>
          <w:sz w:val="28"/>
          <w:szCs w:val="28"/>
          <w:lang w:eastAsia="en-US"/>
        </w:rPr>
        <w:t xml:space="preserve"> играми. Это ведет к тому, что еще до поступления в школу создаются условия для нарушения состояния здоровья, и сегодня</w:t>
      </w:r>
      <w:r w:rsidRPr="004B69D2">
        <w:rPr>
          <w:rFonts w:eastAsia="Calibri"/>
          <w:color w:val="222222"/>
          <w:sz w:val="28"/>
          <w:szCs w:val="28"/>
          <w:lang w:eastAsia="en-US"/>
        </w:rPr>
        <w:t xml:space="preserve"> 20% первоклассников — дети с пограничными нарушениями</w:t>
      </w:r>
      <w:r>
        <w:rPr>
          <w:rFonts w:eastAsia="Calibri"/>
          <w:color w:val="222222"/>
          <w:sz w:val="28"/>
          <w:szCs w:val="28"/>
          <w:lang w:eastAsia="en-US"/>
        </w:rPr>
        <w:t xml:space="preserve"> </w:t>
      </w:r>
      <w:r w:rsidRPr="003C6209">
        <w:rPr>
          <w:rFonts w:eastAsia="Calibri"/>
          <w:sz w:val="28"/>
          <w:szCs w:val="28"/>
          <w:lang w:eastAsia="en-US"/>
        </w:rPr>
        <w:t xml:space="preserve">(Т.В. </w:t>
      </w:r>
      <w:proofErr w:type="spellStart"/>
      <w:r w:rsidRPr="003C6209">
        <w:rPr>
          <w:rFonts w:eastAsia="Calibri"/>
          <w:sz w:val="28"/>
          <w:szCs w:val="28"/>
          <w:lang w:eastAsia="en-US"/>
        </w:rPr>
        <w:t>Волосникова</w:t>
      </w:r>
      <w:proofErr w:type="spellEnd"/>
      <w:r w:rsidRPr="003C6209">
        <w:rPr>
          <w:rFonts w:eastAsia="Calibri"/>
          <w:sz w:val="28"/>
          <w:szCs w:val="28"/>
          <w:lang w:eastAsia="en-US"/>
        </w:rPr>
        <w:t>, 2009).</w:t>
      </w:r>
    </w:p>
    <w:p w:rsidR="00261C1C" w:rsidRPr="00124442" w:rsidRDefault="00261C1C" w:rsidP="00261C1C">
      <w:pPr>
        <w:spacing w:after="0" w:line="36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44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двигательной активности, отмечающееся уже в дошкольном детстве, продолжается в начальной школе. Это связано со следующими обстоятельствами: в школах нарушается максимально допустимая нагрузка для учащихся; в учебном плане недостаточно предметов, связанных с движениями, со сменой формы организации урока -  прогулки, экскурсии, игры и др.; также отмечается неправильная организация процесса обучения - это касается и технологии формирования отдельных умений (безотрывное письмо, форсированное обучение чтению и письму), и организации урока (отсутствие смены видов деятельности, малая наглядность и пр.)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(Т.Е.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Виленская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2007).</w:t>
      </w:r>
    </w:p>
    <w:p w:rsidR="00261C1C" w:rsidRPr="004B69D2" w:rsidRDefault="00261C1C" w:rsidP="00261C1C">
      <w:pPr>
        <w:pStyle w:val="c0"/>
        <w:tabs>
          <w:tab w:val="left" w:pos="9072"/>
        </w:tabs>
        <w:spacing w:before="0" w:beforeAutospacing="0" w:after="0" w:afterAutospacing="0" w:line="360" w:lineRule="auto"/>
        <w:ind w:left="-284" w:right="141" w:firstLine="709"/>
        <w:jc w:val="both"/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</w:pPr>
      <w:proofErr w:type="gramStart"/>
      <w:r>
        <w:rPr>
          <w:sz w:val="28"/>
          <w:szCs w:val="28"/>
        </w:rPr>
        <w:t xml:space="preserve">Анализ работ отечественных и зарубежных авторов показывает, что на фоне неуклонного прогрессирования дефицита двигательной активности,  </w:t>
      </w:r>
      <w:r w:rsidRPr="00557932">
        <w:rPr>
          <w:sz w:val="28"/>
          <w:szCs w:val="28"/>
        </w:rPr>
        <w:t>вызывающей нарушение обмена веществ, избыточность массы тела, эндокринные заболевания, происходит снижение физической и умственной</w:t>
      </w:r>
      <w:r>
        <w:rPr>
          <w:sz w:val="28"/>
          <w:szCs w:val="28"/>
        </w:rPr>
        <w:t xml:space="preserve"> работоспособности, приобретающие характер национального бедствия в последние десятилетия (А.Г. Паршиков, 2003; В.В. Белоусов, 2004; В.И. Столяров, 2005; А.А. </w:t>
      </w:r>
      <w:proofErr w:type="spellStart"/>
      <w:r>
        <w:rPr>
          <w:sz w:val="28"/>
          <w:szCs w:val="28"/>
        </w:rPr>
        <w:t>Потапчук</w:t>
      </w:r>
      <w:proofErr w:type="spellEnd"/>
      <w:r>
        <w:rPr>
          <w:sz w:val="28"/>
          <w:szCs w:val="28"/>
        </w:rPr>
        <w:t>, 2005 и др.).</w:t>
      </w:r>
      <w:proofErr w:type="gramEnd"/>
    </w:p>
    <w:p w:rsidR="00261C1C" w:rsidRPr="0099139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3DA">
        <w:rPr>
          <w:rFonts w:ascii="Times New Roman" w:eastAsia="Times New Roman" w:hAnsi="Times New Roman"/>
          <w:sz w:val="28"/>
          <w:szCs w:val="28"/>
          <w:lang w:eastAsia="ru-RU"/>
        </w:rPr>
        <w:t>Поэтому приоритетной задачей го</w:t>
      </w:r>
      <w:r w:rsidRPr="008503DA">
        <w:rPr>
          <w:rFonts w:ascii="Times New Roman" w:eastAsia="Times New Roman" w:hAnsi="Times New Roman"/>
          <w:sz w:val="28"/>
          <w:szCs w:val="28"/>
          <w:lang w:eastAsia="ru-RU"/>
        </w:rPr>
        <w:softHyphen/>
        <w:t>сударства и Правительства России на сегодняшний момент является укрепление и сохранение здоровья детей и подростков, что становится главным ценностным ориентиром дошкольного и школьного физкультурного образования. В течение многих лет данная проблема служит объектом при</w:t>
      </w:r>
      <w:r w:rsidRPr="008503D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стального внимания ученых различных научных направлений: медиков, педагогов, психологов, социологов, правоведов и специалистов в области физической культуры.</w:t>
      </w:r>
    </w:p>
    <w:p w:rsidR="00261C1C" w:rsidRPr="0099139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3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Здоровье детей определяется влиянием целого комплекса факторов, соотношение которых меняется с возрастом, что важно учитывать при оценке здоровья и разработке мер профилактики и лечения.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забывать, что с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здоровья детей - это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важный показатель не только настоящего, но и будущего благо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получия общества и государства.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Поэтому, для необходимой своевременной коррекции каких-либо отклонений в здоровье ребенка и для проведения в должной мере профилакти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ческих осмотров, детей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 возраста принято относить к определенным группам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701C">
        <w:rPr>
          <w:rFonts w:ascii="Times New Roman" w:eastAsia="Times New Roman" w:hAnsi="Times New Roman"/>
          <w:sz w:val="28"/>
          <w:szCs w:val="28"/>
          <w:lang w:eastAsia="ru-RU"/>
        </w:rPr>
        <w:t>(http://pererojdenie.info/).</w:t>
      </w:r>
    </w:p>
    <w:p w:rsidR="00261C1C" w:rsidRPr="00490901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Style w:val="a3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Группы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наборы характеристик физиологического и психологического состояния детей, которые характеризуют его патологии, потенциальные опасности для здоровья, а также определяют ряд рекомендаций по ограничениям физических нагрузок. Кроме того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определение ребенка в ту или иную группу здоровья должно быть сигналом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родителей, которые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принять все необходимые меры для диагностики потенциальных заболеваний и скорректировать образ жизни ребен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 здоровья -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показатель, который может меняться у детей с возрастом, но, к сожалению, 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>наиболее часто</w:t>
      </w:r>
      <w:r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сторону ухудшения.</w:t>
      </w:r>
    </w:p>
    <w:p w:rsidR="00261C1C" w:rsidRPr="00F620F3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Группу здоровья каждого ребенка определяет участковый врач-педиатр, исх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одя из основополагающих критериев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наследственность, течение беременности, роды, первый месяц жизни ребенка;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 ребенка и его гармоничность — вес, рост, окружность головы, груди и т.д.;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нервно-психическое состояние — развитие речи, навыки;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устойчивость организма к различным факторам внешнего воздействия;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функционального состояния органов и систем;</w:t>
      </w:r>
    </w:p>
    <w:p w:rsidR="00261C1C" w:rsidRPr="00EA7034" w:rsidRDefault="00261C1C" w:rsidP="00261C1C">
      <w:pPr>
        <w:pStyle w:val="a6"/>
        <w:tabs>
          <w:tab w:val="left" w:pos="9072"/>
        </w:tabs>
        <w:spacing w:after="0" w:line="360" w:lineRule="auto"/>
        <w:ind w:left="142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A7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хронических заболеваний, пороков, аномалий развития.</w:t>
      </w:r>
    </w:p>
    <w:p w:rsidR="00261C1C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6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основании результатов медицинского обследования 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исходя из всех вышеперечисленных критериев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распределяются на пять групп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</w:t>
      </w:r>
      <w:r w:rsidRPr="00F6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szCs w:val="28"/>
        </w:rPr>
        <w:lastRenderedPageBreak/>
        <w:t>Выделяется пять групп здоровья детей: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b/>
          <w:szCs w:val="28"/>
        </w:rPr>
        <w:t>I группа</w:t>
      </w:r>
      <w:r w:rsidRPr="00F41EC7">
        <w:rPr>
          <w:szCs w:val="28"/>
        </w:rPr>
        <w:t xml:space="preserve"> – здоровые дети, с нормальным физическим и психическим развитием и нормальным уровнем функций;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b/>
          <w:szCs w:val="28"/>
        </w:rPr>
        <w:t>II группа</w:t>
      </w:r>
      <w:r w:rsidRPr="00F41EC7">
        <w:rPr>
          <w:szCs w:val="28"/>
        </w:rPr>
        <w:t xml:space="preserve"> – здоровые дети, у которых отсутствуют хронические заболевания, но имеются функциональные и некоторые морфологические отклонения, а также сниженная сопротивляемость заболеваниям;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b/>
          <w:szCs w:val="28"/>
        </w:rPr>
        <w:t>III группа</w:t>
      </w:r>
      <w:r w:rsidRPr="00F41EC7">
        <w:rPr>
          <w:szCs w:val="28"/>
        </w:rPr>
        <w:t xml:space="preserve"> – больные хроническими заболеваниями в состоянии компенсации, с сохранными функциональными возможностями организма;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b/>
          <w:szCs w:val="28"/>
        </w:rPr>
        <w:t>IV группа</w:t>
      </w:r>
      <w:r w:rsidRPr="00F41EC7">
        <w:rPr>
          <w:szCs w:val="28"/>
        </w:rPr>
        <w:t xml:space="preserve"> – больные хроническими заболеваниями в состоянии </w:t>
      </w:r>
      <w:proofErr w:type="spellStart"/>
      <w:r w:rsidRPr="00F41EC7">
        <w:rPr>
          <w:szCs w:val="28"/>
        </w:rPr>
        <w:t>субкомпенсации</w:t>
      </w:r>
      <w:proofErr w:type="spellEnd"/>
      <w:r w:rsidRPr="00F41EC7">
        <w:rPr>
          <w:szCs w:val="28"/>
        </w:rPr>
        <w:t>, со сниженными функциональными возможностями организма;</w:t>
      </w:r>
    </w:p>
    <w:p w:rsidR="00261C1C" w:rsidRPr="00F41EC7" w:rsidRDefault="00261C1C" w:rsidP="00261C1C">
      <w:pPr>
        <w:pStyle w:val="a4"/>
        <w:spacing w:line="360" w:lineRule="auto"/>
        <w:rPr>
          <w:szCs w:val="28"/>
        </w:rPr>
      </w:pPr>
      <w:r w:rsidRPr="00F41EC7">
        <w:rPr>
          <w:b/>
          <w:szCs w:val="28"/>
        </w:rPr>
        <w:t>V группа</w:t>
      </w:r>
      <w:r w:rsidRPr="00F41EC7">
        <w:rPr>
          <w:szCs w:val="28"/>
        </w:rPr>
        <w:t xml:space="preserve"> - больные хроническими заболеваниями в состоянии декомпенсации, со значительно сниженными функциональными возможностями организма.</w:t>
      </w:r>
    </w:p>
    <w:p w:rsidR="00261C1C" w:rsidRPr="00F41EC7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заполнении классного журнала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сталкиваются с вопросом определения группы здоровья учащихся и физкультурной группы. 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br/>
        <w:t>На основании данных о состоянии здоровья и физического развития все учащиеся распределяются на</w:t>
      </w:r>
      <w:r w:rsidRPr="00F41EC7">
        <w:rPr>
          <w:rFonts w:eastAsia="Times New Roman"/>
          <w:lang w:eastAsia="ru-RU"/>
        </w:rPr>
        <w:t> 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>три физкультурные группы:</w:t>
      </w:r>
      <w:r w:rsidRPr="00F41EC7">
        <w:rPr>
          <w:rFonts w:eastAsia="Times New Roman"/>
          <w:lang w:eastAsia="ru-RU"/>
        </w:rPr>
        <w:t> </w:t>
      </w:r>
    </w:p>
    <w:p w:rsidR="00261C1C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41E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основная группа:</w:t>
      </w:r>
      <w:r w:rsidRPr="00F41EC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без отклонения в состоянии здоровья или с незначительными отклонениями, при достаточном физическом развитии. Т.е. в нее входят здоровые дети и дети с плохим аппетитом, гипертрофией миндалин 1-2 степени, аденоидами 2 степени, близорукостью до 3Д. Рекомендации по физической нагрузке: занятия по учебным программам, участие в соревнованиях, занятия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 секциях;</w:t>
      </w:r>
    </w:p>
    <w:p w:rsidR="00261C1C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п</w:t>
      </w:r>
      <w:r w:rsidRPr="00CB0737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одготовительная группа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ети с недостатками физического развития и слабо физически подготовленные, с незначительными отклонениями в состоянии здоровья. Сюда относятся часто болеющие дети, дети с близорукостью 3-4Д, аденоидами 3 степени, хроническими тонзиллитами, бронхитами, ожирением, дискинезией желчевыводящих путей, </w:t>
      </w:r>
      <w:proofErr w:type="spellStart"/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детренированные</w:t>
      </w:r>
      <w:proofErr w:type="spellEnd"/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дети.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Рекомендации по физической нагрузке: </w:t>
      </w:r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занятия по </w:t>
      </w:r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учебным программам с отсрочкой сдачи норма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тивов и участия в соревнованиях;</w:t>
      </w:r>
      <w:r w:rsidRPr="00CB0737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с</w:t>
      </w:r>
      <w:r w:rsidRPr="00CB0737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пециальная группа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</w:t>
      </w:r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чащиеся имеют отклонения в состоянии здоровья постоянного или временного характера, требующие ограничения физических нагрузок.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Рекомендации по физической нагрузке: </w:t>
      </w:r>
      <w:r w:rsidRPr="00CB073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занятия по специальным учебным программам, освобождение от сдачи норм.</w:t>
      </w:r>
      <w:r w:rsidRPr="00CB0737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261C1C" w:rsidRPr="00F41EC7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29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После некоторых тяжелых заболеваний, травм или операций требуется длительное освобождение от уроков физкультуры.</w:t>
      </w:r>
      <w:r w:rsidRPr="00C02968">
        <w:rPr>
          <w:rFonts w:ascii="Times New Roman" w:hAnsi="Times New Roman"/>
          <w:iCs/>
          <w:color w:val="000000"/>
        </w:rPr>
        <w:t> </w:t>
      </w:r>
      <w:r w:rsidRPr="00C029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Оно оформляется на основании выписки из стационара, с рекомендациями в отношении занятий физкультурой.</w:t>
      </w:r>
      <w:r w:rsidRPr="00735AB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Длительно (на весь учебный год) от физкультуры обычно освобождаются дети-инвалиды, как правило, те из них, кто имеет право на домашнее обучение. Подход к этому вопросу строго индивидуальный, решается совместно: лечащим врачом-специалистом, родителями, с учетом желания ребенка. Некоторым детям разрешаются занятия физкультурой в специальной или даже в подготовительной группе.</w:t>
      </w:r>
    </w:p>
    <w:p w:rsidR="00261C1C" w:rsidRPr="003C6209" w:rsidRDefault="00261C1C" w:rsidP="00261C1C">
      <w:pPr>
        <w:tabs>
          <w:tab w:val="left" w:pos="9072"/>
        </w:tabs>
        <w:spacing w:after="0" w:line="360" w:lineRule="auto"/>
        <w:ind w:left="-284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399">
        <w:rPr>
          <w:rFonts w:ascii="Times New Roman" w:eastAsia="Times New Roman" w:hAnsi="Times New Roman"/>
          <w:sz w:val="28"/>
          <w:szCs w:val="28"/>
          <w:lang w:eastAsia="ru-RU"/>
        </w:rPr>
        <w:t>Проведенный в разные годы анализ статистических данных по исследованию здоровья детей и подростков в различных регионах России, выявил, что они несколько отличаются друг от друга, но наблюдающаяся общая тенденция к стремительному ухудшению здоровья подрастающего поколения позволяет определить ситуацию в стране как кризисную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209">
        <w:rPr>
          <w:rFonts w:ascii="Times New Roman" w:eastAsia="Times New Roman" w:hAnsi="Times New Roman"/>
          <w:sz w:val="28"/>
          <w:szCs w:val="28"/>
          <w:lang w:eastAsia="ru-RU"/>
        </w:rPr>
        <w:t xml:space="preserve">(А.А. </w:t>
      </w:r>
      <w:proofErr w:type="spellStart"/>
      <w:r w:rsidRPr="003C6209">
        <w:rPr>
          <w:rFonts w:ascii="Times New Roman" w:eastAsia="Times New Roman" w:hAnsi="Times New Roman"/>
          <w:sz w:val="28"/>
          <w:szCs w:val="28"/>
          <w:lang w:eastAsia="ru-RU"/>
        </w:rPr>
        <w:t>Потапчук</w:t>
      </w:r>
      <w:proofErr w:type="spellEnd"/>
      <w:r w:rsidRPr="003C6209">
        <w:rPr>
          <w:rFonts w:ascii="Times New Roman" w:eastAsia="Times New Roman" w:hAnsi="Times New Roman"/>
          <w:sz w:val="28"/>
          <w:szCs w:val="28"/>
          <w:lang w:eastAsia="ru-RU"/>
        </w:rPr>
        <w:t>, 2005)</w:t>
      </w:r>
      <w:r w:rsidRPr="00991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270" w:rsidRDefault="00CA7270"/>
    <w:sectPr w:rsidR="00CA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B4"/>
    <w:rsid w:val="00261C1C"/>
    <w:rsid w:val="00654FB4"/>
    <w:rsid w:val="00C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1C1C"/>
    <w:rPr>
      <w:b/>
      <w:bCs/>
    </w:rPr>
  </w:style>
  <w:style w:type="character" w:customStyle="1" w:styleId="apple-converted-space">
    <w:name w:val="apple-converted-space"/>
    <w:rsid w:val="00261C1C"/>
  </w:style>
  <w:style w:type="paragraph" w:customStyle="1" w:styleId="c0">
    <w:name w:val="c0"/>
    <w:basedOn w:val="a"/>
    <w:rsid w:val="0026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61C1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61C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1C1C"/>
    <w:rPr>
      <w:b/>
      <w:bCs/>
    </w:rPr>
  </w:style>
  <w:style w:type="character" w:customStyle="1" w:styleId="apple-converted-space">
    <w:name w:val="apple-converted-space"/>
    <w:rsid w:val="00261C1C"/>
  </w:style>
  <w:style w:type="paragraph" w:customStyle="1" w:styleId="c0">
    <w:name w:val="c0"/>
    <w:basedOn w:val="a"/>
    <w:rsid w:val="0026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61C1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61C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fizkultura-i-sport/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Андрей Алексеев</cp:lastModifiedBy>
  <cp:revision>2</cp:revision>
  <dcterms:created xsi:type="dcterms:W3CDTF">2015-03-24T17:10:00Z</dcterms:created>
  <dcterms:modified xsi:type="dcterms:W3CDTF">2015-03-24T17:10:00Z</dcterms:modified>
</cp:coreProperties>
</file>