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67" w:rsidRDefault="005E5767" w:rsidP="005E5767">
      <w:pPr>
        <w:pStyle w:val="a5"/>
        <w:framePr w:w="9360" w:h="269" w:hRule="exact" w:wrap="none" w:vAnchor="page" w:hAnchor="page" w:x="1552" w:y="1386"/>
        <w:shd w:val="clear" w:color="auto" w:fill="auto"/>
        <w:spacing w:line="240" w:lineRule="exact"/>
        <w:ind w:right="120"/>
      </w:pPr>
      <w:r>
        <w:t>Роль игры в интеллектуальном развитии ребёнка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right="400" w:firstLine="480"/>
      </w:pPr>
      <w:r>
        <w:t>Развивающие игры являются эффективным средством воспитания и обучения детей дошкольного возраста.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firstLine="480"/>
      </w:pPr>
      <w:r>
        <w:t>В основе системы развивающих игр лежат следующие принципы: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numPr>
          <w:ilvl w:val="0"/>
          <w:numId w:val="1"/>
        </w:numPr>
        <w:shd w:val="clear" w:color="auto" w:fill="auto"/>
        <w:tabs>
          <w:tab w:val="left" w:pos="855"/>
        </w:tabs>
        <w:ind w:left="760" w:right="400"/>
      </w:pPr>
      <w:r>
        <w:t>совмещение в деятельности ребёнка элементов игры и учения и постепенный переход от игр - забав через игры - задачи к учебно-познавательной деятельности;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numPr>
          <w:ilvl w:val="0"/>
          <w:numId w:val="1"/>
        </w:numPr>
        <w:shd w:val="clear" w:color="auto" w:fill="auto"/>
        <w:tabs>
          <w:tab w:val="left" w:pos="860"/>
        </w:tabs>
        <w:ind w:left="20" w:firstLine="480"/>
      </w:pPr>
      <w:r>
        <w:t>постепенное усложнение обучающей задачи и условий игры;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numPr>
          <w:ilvl w:val="0"/>
          <w:numId w:val="1"/>
        </w:numPr>
        <w:shd w:val="clear" w:color="auto" w:fill="auto"/>
        <w:tabs>
          <w:tab w:val="left" w:pos="865"/>
        </w:tabs>
        <w:ind w:left="760" w:right="400"/>
      </w:pPr>
      <w:r>
        <w:t>повышение умственной активности ребёнка в решении предлагаемых задач;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numPr>
          <w:ilvl w:val="0"/>
          <w:numId w:val="1"/>
        </w:numPr>
        <w:shd w:val="clear" w:color="auto" w:fill="auto"/>
        <w:tabs>
          <w:tab w:val="left" w:pos="860"/>
        </w:tabs>
        <w:ind w:left="760" w:right="400"/>
      </w:pPr>
      <w:r>
        <w:t>органическая связь и взаимозависимость между внешней и внутренней (умственной) активностью ребёнка и постепенный переход к более интенсивному умственному труду;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numPr>
          <w:ilvl w:val="0"/>
          <w:numId w:val="1"/>
        </w:numPr>
        <w:shd w:val="clear" w:color="auto" w:fill="auto"/>
        <w:tabs>
          <w:tab w:val="left" w:pos="855"/>
        </w:tabs>
        <w:ind w:left="20" w:firstLine="480"/>
      </w:pPr>
      <w:r>
        <w:t>единство обучающих и воспитательных воздействий;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firstLine="480"/>
      </w:pPr>
      <w:r>
        <w:t>Развивающие игры увлекают детей, делают их жизнь богаче и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right="400" w:firstLine="0"/>
        <w:jc w:val="both"/>
      </w:pPr>
      <w:r>
        <w:t>разнообразнее. Участие в таких играх облегчает детям обучение на занятиях в детском саду и подготавливает их к умственной работе, необходимой для систематического обучения в школе.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right="400" w:firstLine="480"/>
      </w:pPr>
      <w:r>
        <w:t>Ребёнок, увлечённый привлекательным замыслом игры, как бы не замечает, того, что он учится, хотя при этом он то и дело сталкивается с затруднениями, которые требуют перестройки его представлений и познавательной деятельности.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right="400" w:firstLine="480"/>
      </w:pPr>
      <w:r>
        <w:t>Для того</w:t>
      </w:r>
      <w:proofErr w:type="gramStart"/>
      <w:r>
        <w:t>,</w:t>
      </w:r>
      <w:proofErr w:type="gramEnd"/>
      <w:r>
        <w:t xml:space="preserve"> чтобы игра действительно увлекла детей и лично затронула каждого из них, взрослый должен стать её непосредственным участником. Своими действиями, эмоциональным общением с детьми взрослый вовлекает их в совместную деятельность, делает её важной и значимой для них. Он становится центром притяжения в игре.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right="400" w:firstLine="480"/>
      </w:pPr>
      <w:r>
        <w:t>В то же время взрослый организует игру и направляет её, он помогает детям преодолевать затруднения, одобряет их хорошие поступки и достижения, поощряет соблюдение правил и отмечает ошибки некоторых детей.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right="400" w:firstLine="480"/>
      </w:pPr>
      <w:r>
        <w:t>Совмещение взрослым двух разных ролей - участника и организатора - важная отличительная особенность развивающей игры.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right="400" w:firstLine="480"/>
      </w:pPr>
      <w:r>
        <w:t>Развивающая игра является довольно эффективным средством формирования таких качеств, как организованность, самоконтроль. Её обязательные для всех правила регулируют поведение детей, ограничивают их импульсивность.</w:t>
      </w:r>
    </w:p>
    <w:p w:rsidR="005E5767" w:rsidRDefault="005E5767" w:rsidP="005E5767">
      <w:pPr>
        <w:pStyle w:val="1"/>
        <w:framePr w:w="9552" w:h="13141" w:hRule="exact" w:wrap="none" w:vAnchor="page" w:hAnchor="page" w:x="1191" w:y="1934"/>
        <w:shd w:val="clear" w:color="auto" w:fill="auto"/>
        <w:ind w:left="20" w:right="400" w:firstLine="480"/>
      </w:pPr>
      <w:r>
        <w:t xml:space="preserve">Оценивая вместе </w:t>
      </w:r>
      <w:proofErr w:type="gramStart"/>
      <w:r>
        <w:t>со</w:t>
      </w:r>
      <w:proofErr w:type="gramEnd"/>
      <w:r>
        <w:t xml:space="preserve"> взрослыми действия сверстников, отмечая их ошибки, ребёнок лучше усваивает правила игры, а потом осознаёт и свои собственные просчёты. Постепенно возникают предпосылки к формированию сознательного поведения и самоконтроля, что является практическим освоением нравственных норм.</w:t>
      </w:r>
    </w:p>
    <w:p w:rsidR="001D2F91" w:rsidRDefault="001D2F91">
      <w:pPr>
        <w:rPr>
          <w:sz w:val="2"/>
          <w:szCs w:val="2"/>
        </w:rPr>
      </w:pPr>
      <w:bookmarkStart w:id="0" w:name="_GoBack"/>
      <w:bookmarkEnd w:id="0"/>
    </w:p>
    <w:sectPr w:rsidR="001D2F9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67" w:rsidRDefault="005E5767">
      <w:r>
        <w:separator/>
      </w:r>
    </w:p>
  </w:endnote>
  <w:endnote w:type="continuationSeparator" w:id="0">
    <w:p w:rsidR="005E5767" w:rsidRDefault="005E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67" w:rsidRDefault="005E5767"/>
  </w:footnote>
  <w:footnote w:type="continuationSeparator" w:id="0">
    <w:p w:rsidR="005E5767" w:rsidRDefault="005E57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2C0"/>
    <w:multiLevelType w:val="multilevel"/>
    <w:tmpl w:val="3646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91"/>
    <w:rsid w:val="001D2F91"/>
    <w:rsid w:val="005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17" w:lineRule="exact"/>
      <w:ind w:hanging="260"/>
    </w:pPr>
    <w:rPr>
      <w:rFonts w:ascii="Times New Roman" w:eastAsia="Times New Roman" w:hAnsi="Times New Roman" w:cs="Times New Roman"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17" w:lineRule="exact"/>
      <w:ind w:hanging="260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1963</Characters>
  <Application>Microsoft Office Word</Application>
  <DocSecurity>0</DocSecurity>
  <Lines>16</Lines>
  <Paragraphs>4</Paragraphs>
  <ScaleCrop>false</ScaleCrop>
  <Company>Krokoz™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2013-10-18T13:07:00Z</dcterms:created>
  <dcterms:modified xsi:type="dcterms:W3CDTF">2013-10-18T13:13:00Z</dcterms:modified>
</cp:coreProperties>
</file>