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8" w:rsidRPr="0038792E" w:rsidRDefault="00FE0D58" w:rsidP="00FE0D58">
      <w:pPr>
        <w:shd w:val="clear" w:color="auto" w:fill="FFFFFF"/>
        <w:spacing w:after="150" w:line="270" w:lineRule="atLeast"/>
        <w:jc w:val="both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kern w:val="36"/>
          <w:sz w:val="32"/>
          <w:szCs w:val="32"/>
          <w:lang w:eastAsia="ru-RU"/>
        </w:rPr>
        <w:t>Мероприятия по облегчению течения адаптации к ДОУ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Мероприятия по облегчению течения адаптации к ДОУ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Поступление в дошкольное образовательное учреждение (ДОУ) всегда сопровождается для ребенка определенными психологическими трудностями в связи с тем, что малыш переходит из знакомой и обычной для него семейной среды в незнакомую обстановку. Это требует соответствующих форм поведения: разрушения некоторых сложившихся ранее связей и быстрого образования новых. При этом незрелость многих компонентов функциональной системы адаптационных механизмов у детей раннего и дошкольного возраста способствует более легкому возникновению состояния напряжения в этой системе, и в ряде случаев поступление в ДОУ сопровождается развитием у ребенка психического стресса.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both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Характер адаптации и степень выраженности реакций на изменение условий жизни определяют следующие факторы: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1. Возраст ребенка.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2. Индивидуальные особенности типов высшей деятельности.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3. Предшествующая тренировка нервных процессов (уровень социализации).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4. Уровень возрастного развития и состояния здоровья ребенка.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Для того чтобы помочь ребенку по возможности безболезненно войти в жизнь детского сада, нужна подготовительная работа в семье.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 Прежде всего, необходимо максимально приблизить домашний режим к распорядку дня в ДОУ, упорядочить часы сна, питания бодрствования; при проведении режимных процедур поощрять и развивать детскую самостоятельность; повысить роль закаливающих мероприятий; желательно, чтобы родители познакомились с меню детского сада и приучили ребенка к блюдам, включенным в него.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Как можно раньше нужно познакомить малыша с детьми в детском саду и с воспитателями группы, куда он в скором времени придет. Лучше всего оформить его в ДОУ по месту жительства, и в группу, где у ребенка есть знакомые ровесники, с которыми он раньше играл дома или во дворе.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Нужно настраивать малыша как можно положительнее к его поступлению в детский сад. 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Родителям нельзя нервничать и показывать свою тревогу накануне поступления ребенка в ДОУ.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Первичный прием ребенка желательно проводить совместно медицинской сестрой, воспитателем и психологом. При этом собираются дополнительные сведения по анамнезу жизни, состоянию здоровья, уровню развития, индивидуальным особенностям и поведению на момент поступления.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Воспитателю необходимо еще до поступления ребенка в группу выяснить особенности воспитания малыша в семье, его домашний режим, 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способы кормления, укладывания для сна; узнать, как ребенок засыпает, спит, какой у него аппетит, как организовано бодрствование.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Число часов, проводимых вновь поступившими детьми в учреждении, следует увеличивать постепенно: в течение первой недели ребенок должен быть в яслях не более 3 часов в день. Это время увеличивается в зависимости от его эмоционального состояния. Т.о. потребуется 2 -3 недели, чтобы малыш по мере нормализации показателей поведения мог проводить в дошкольном учреждении 10-12 часов.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В период адаптации обязательно сохраняются привычные для ребенка способы кормления, укладывания для сна. Иногда трудным условием для малыша является большое пространство групповой комнаты и оборудование, которое существенно отличается от обычной домашней обстановки. В этом случае лучше поместить его в более ограниченное пространство, ближе к взрослому, чтобы не лишать его чувства защищенности. Это же обязывает воспитателя удовлетворить чрезвычайно острую в период адаптации потребность детей в эмоциональном контакте </w:t>
      </w: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со</w:t>
      </w:r>
      <w:proofErr w:type="gram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взрослым.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Временное сохранение привычных для ребенка приемов воспитания, даже в том случае, если они противоречат установленным в детском учреждении правилам, помогает ему легче адаптироваться к новым условиям. 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Организация жизни детей в адаптационный период может быть осуществлена лишь совместными усилиями заведующего детским учреждением, врача, воспитателя, педагога, психолога и всего персонала, а также родителей. Значительно легче и быстрее адаптируется ребенок, если семья старается поддерживать дома приемы воспитания, используемые в дошкольном учреждении.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По специальным признакам можно спрогнозировать адаптацию. Установлено, что в раннем возрасте течение адаптации отягощают, главным образом, неблагоприятные биологические факторы, в то время как у дошкольников среди факторов риска большая роль принадлежит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микросоциальным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воздействиям.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Признаки, наиболее информативные для прогноза срыва адаптации к ДОУ (расположены в порядке уменьшения прогностической значимости)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5"/>
        <w:gridCol w:w="5068"/>
      </w:tblGrid>
      <w:tr w:rsidR="00FE0D58" w:rsidRPr="0038792E" w:rsidTr="00FE0D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8" w:rsidRPr="0038792E" w:rsidRDefault="00FE0D58" w:rsidP="00FE0D5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8792E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Для детей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8" w:rsidRPr="0038792E" w:rsidRDefault="00FE0D58" w:rsidP="00FE0D5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8792E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Для дошкольников</w:t>
            </w:r>
          </w:p>
        </w:tc>
      </w:tr>
      <w:tr w:rsidR="00FE0D58" w:rsidRPr="0038792E" w:rsidTr="00FE0D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8" w:rsidRPr="0038792E" w:rsidRDefault="00FE0D58" w:rsidP="00FE0D58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1.Частые заболевания матери.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2.Несоответствие домашнего режима ясельному.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3.Возраст ребенка до 18 месяцев.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4.Токсикоз 2-й половины беременности.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>5.Заболевания матери во время беременности.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6.Вредные привычки ребенка.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7.Асфиксия при рождении.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8.Низкий культурный уровень семьи.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9.Злоупотребление алкоголем отца.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10.Резкие отношения между родителями.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11.Отставание в нервн</w:t>
            </w:r>
            <w:proofErr w:type="gramStart"/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о-</w:t>
            </w:r>
            <w:proofErr w:type="gramEnd"/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психическом развитии.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12.Раннее искусственное вскармливание.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13.Рахит 2-3 степени.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14.Отсутствие закаливания и подготовки к яслям.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15.2-я и 3-я группы здоровья.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16.Масса тела при рождении менее 2500 и более 4000 граммов.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17.Частые заболевания у отца.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18.Заболевания на 1-м году жизни.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19.Содержание гемоглобина 116г/л и менее.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20.Хронические заболевания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8" w:rsidRPr="0038792E" w:rsidRDefault="00FE0D58" w:rsidP="00FE0D58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proofErr w:type="gramStart"/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>1.Частые (более 4 раз в году) заболевания ребенка.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2.Неудовлетворительная предшествующая адаптация к яслям.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3.Злоупотребление алкоголем отца.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4.Резкие отношения между родителями.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>5.Неправильное домашнее воспитание до поступления в детский сад.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6.Недружелюбное отношение ребенка к другим детям.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7.Употребление алкоголя матерью.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8.Мужской пол ребенка.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9.Медленная ориентация в новой среде.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10.Низкий культурный уровень семьи.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11</w:t>
            </w:r>
            <w:proofErr w:type="gramEnd"/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.Осложнения в родах.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12.Масса тела при рождении до 2500 граммов.</w:t>
            </w:r>
            <w:r w:rsidRPr="0038792E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br/>
              <w:t>13.Отклонения в физическом развитии.</w:t>
            </w:r>
          </w:p>
        </w:tc>
      </w:tr>
    </w:tbl>
    <w:p w:rsidR="00FE0D58" w:rsidRPr="0038792E" w:rsidRDefault="00FE0D58" w:rsidP="00FE0D58">
      <w:pPr>
        <w:shd w:val="clear" w:color="auto" w:fill="FFFFFF"/>
        <w:spacing w:after="0" w:line="270" w:lineRule="atLeast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br/>
        <w:t>Проведение комплекса медико-педагогических мероприятий до поступления ребенка в ясли и в период адаптации в детском учреждении способствует более легкому привыканию его к новым условиям и предотвращает тяжелые формы течения адаптации.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Мероприятия по облегчению течения адаптации к ДОУ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Все мероприятия делятся на</w:t>
      </w: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:</w:t>
      </w:r>
      <w:proofErr w:type="gram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- организационные;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- педагогические;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- медицинские.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Организационные мероприятия: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• Прогулки с матерью (или другими членами семьи) на участке группы вместе с детьми и воспитателем за 2-3 недели до оформления в дошкольное учреждение;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• После оформления – постепенное увеличение времени пребывания ребенка в группе;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• Прием не более 3-х новых детей в группу в неделю;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• Избегать частой смены персонала и перевода ребенка из одной группы в другую.</w:t>
      </w:r>
      <w:proofErr w:type="gramEnd"/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Педагогические мероприятия: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• Индивидуальный подход к ребенку;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• Сохранение домашних привычек (пустышка, любимая игрушка, способ кормления, способ укладывания для сна и т.д.);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 xml:space="preserve">• Организация игровой деятельности </w:t>
      </w: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в первые</w:t>
      </w:r>
      <w:proofErr w:type="gram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дни возле взрослого;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• Периодическое пребывание малыша на руках или на коленях у взрослого;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 xml:space="preserve">•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Невовлечение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ребенка насильно в игры и групповые занятия и т.д.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При благоприятном прогнозе адаптации ребенок нуждается, в основном, в организационных и педагогических мероприятиях.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</w: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При условно – благоприятном и неблагоприятном прогнозах дети обычно нуждаются в подключении индивидуальных медицинских мероприятий.</w:t>
      </w:r>
      <w:proofErr w:type="gramEnd"/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3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Медицинские мероприятия: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* Повышение </w:t>
      </w:r>
      <w:proofErr w:type="gram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неспецифической</w:t>
      </w:r>
      <w:proofErr w:type="gram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резистентности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ребенка: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а) Препараты элеутерококка, солодки,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анаферон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и др.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 xml:space="preserve">б) Для улучшения качества фагоцитоза и белкового метаболизма –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оротат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калия.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 xml:space="preserve">в)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Витаминно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– минеральные комплексы.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* Уменьшение силы эмоционального стресса и предупреждение невротических расстройств (экстракт валерианы, настой пустырника, глицин,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тенотен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). Дети с выраженными признаками невротизации и эмоционального напряжения нуждаются в консультации специалистов – психолога, невролога, психиатра – и, возможно в назначении более сильных средств.</w:t>
      </w: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По вопросам необходимости медикаментозной профилактики срыва адаптации обязательна консультация лечащего врача!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* Мероприятия общего плана, направленные на предупреждение инфицирования, утомления и совершенствования приспособительных механизмов.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ind w:firstLine="480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Это общемедицинские и гигиенические мероприятия: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кварцевание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групповых помещений, оздоровление </w:t>
      </w:r>
      <w:proofErr w:type="spellStart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частоболеющих</w:t>
      </w:r>
      <w:proofErr w:type="spellEnd"/>
      <w:r w:rsidRPr="0038792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детей с использованием лекарственных трав, кислородных коктейлей, массажа, физические упражнения с элементами дыхательной гимнастики и лечебной физкультуры.</w:t>
      </w:r>
    </w:p>
    <w:p w:rsidR="00FE0D58" w:rsidRPr="0038792E" w:rsidRDefault="00FE0D58" w:rsidP="00FE0D58">
      <w:pPr>
        <w:shd w:val="clear" w:color="auto" w:fill="FFFFFF"/>
        <w:spacing w:after="0" w:line="270" w:lineRule="atLeast"/>
        <w:jc w:val="center"/>
        <w:outlineLvl w:val="2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38792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Мы надеемся, что наша информация поможет Вам и Вашему ребенку в облегчении течения адаптации к ДОУ.</w:t>
      </w:r>
    </w:p>
    <w:p w:rsidR="003A59EC" w:rsidRPr="0038792E" w:rsidRDefault="003A59EC">
      <w:pPr>
        <w:rPr>
          <w:rFonts w:ascii="Monotype Corsiva" w:hAnsi="Monotype Corsiva"/>
          <w:sz w:val="32"/>
          <w:szCs w:val="32"/>
        </w:rPr>
      </w:pPr>
    </w:p>
    <w:sectPr w:rsidR="003A59EC" w:rsidRPr="0038792E" w:rsidSect="003A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58"/>
    <w:rsid w:val="002A2B2A"/>
    <w:rsid w:val="0038792E"/>
    <w:rsid w:val="003A59EC"/>
    <w:rsid w:val="00FE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EC"/>
  </w:style>
  <w:style w:type="paragraph" w:styleId="1">
    <w:name w:val="heading 1"/>
    <w:basedOn w:val="a"/>
    <w:link w:val="10"/>
    <w:uiPriority w:val="9"/>
    <w:qFormat/>
    <w:rsid w:val="00FE0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0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D58"/>
    <w:rPr>
      <w:b/>
      <w:bCs/>
    </w:rPr>
  </w:style>
  <w:style w:type="character" w:customStyle="1" w:styleId="apple-converted-space">
    <w:name w:val="apple-converted-space"/>
    <w:basedOn w:val="a0"/>
    <w:rsid w:val="00FE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18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00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2014-03-02T13:28:00Z</dcterms:created>
  <dcterms:modified xsi:type="dcterms:W3CDTF">2014-03-03T07:47:00Z</dcterms:modified>
</cp:coreProperties>
</file>