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F" w:rsidRDefault="008B205F" w:rsidP="008B205F">
      <w:pPr>
        <w:pStyle w:val="a3"/>
        <w:rPr>
          <w:rStyle w:val="c7"/>
          <w:b/>
          <w:color w:val="0F243E" w:themeColor="text2" w:themeShade="80"/>
          <w:sz w:val="28"/>
          <w:szCs w:val="28"/>
        </w:rPr>
      </w:pPr>
      <w:r>
        <w:rPr>
          <w:rStyle w:val="c7"/>
          <w:b/>
          <w:color w:val="0F243E" w:themeColor="text2" w:themeShade="80"/>
          <w:sz w:val="28"/>
          <w:szCs w:val="28"/>
        </w:rPr>
        <w:t>Консультация для родителей «Береги здоровье малыша!»</w:t>
      </w:r>
    </w:p>
    <w:p w:rsidR="008B205F" w:rsidRPr="008B205F" w:rsidRDefault="008B205F" w:rsidP="008B205F">
      <w:pPr>
        <w:pStyle w:val="3"/>
      </w:pPr>
      <w:r w:rsidRPr="008B205F">
        <w:rPr>
          <w:rStyle w:val="c7"/>
          <w:b w:val="0"/>
          <w:color w:val="0F243E" w:themeColor="text2" w:themeShade="80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 исследований показывают, что за последнее время число здоровых детей уменьшилось в 5 раз и составляет лишь 10 % от числа детей, идущих в первый класс.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Очень важно сформировать у детей представление о  здоровье, как к одной из главных ценностей жизни.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Статистика утверждает, что здоровье ребенка зависит на 20%  от наследственных факторов, на 20%  - от условий внешней среды, на 10% - от деятельности системы здравоохранения, а на 50% от самого человека, от того образа жизни, который он ведет. Если на первые 50% здоровья нам, взрослым - родителям и педагогам, повлиять практически невозможно, то на другие 50% -  можно и нужно.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Дошкольный период является наиболее благоприятным для формирования здорового образа жизни. Ведь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или дома. Поэтому главной задачей является развитие у них самостоятельности и ответственности.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Особое внимание следует уделять следующим компонентам ЗОЖ: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1. Занятия физкультурой, прогулки;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2. Рациональное питание, соблюдение правил  личной гигиены: закаливание, создание условий для полноценного сна, и даже культурно-гигиенические навыки, такие как мытье рук, своевременное высмаркивание носа, простите за подробности;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3. Дружелюбное отношение друг к другу, развитие умения слушать и говорить, умения отличать ложь от правды;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4. Бережное отношение к окружающей среде, природе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5. </w:t>
      </w:r>
      <w:proofErr w:type="gramStart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Медицинское воспитание, своевременное посещение врача, выполнение различных рекомендаций, прохождений медосмотра детей ежегодно – узкими специалистами (стоматолога, окулиста, отоларинголога, хирурга);</w:t>
      </w:r>
      <w:proofErr w:type="gramEnd"/>
    </w:p>
    <w:p w:rsidR="008B205F" w:rsidRPr="008B205F" w:rsidRDefault="008B205F" w:rsidP="008B205F">
      <w:pPr>
        <w:pStyle w:val="c1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lastRenderedPageBreak/>
        <w:t>6. Формирование понятия «помоги себе сам».</w:t>
      </w:r>
    </w:p>
    <w:p w:rsidR="008B205F" w:rsidRPr="008B205F" w:rsidRDefault="008B205F" w:rsidP="008B205F">
      <w:pPr>
        <w:pStyle w:val="c4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     На одном из компонентов здорового образа жизни мы остановимся поподробнее.</w:t>
      </w:r>
    </w:p>
    <w:p w:rsidR="008B205F" w:rsidRPr="008B205F" w:rsidRDefault="008B205F" w:rsidP="008B205F">
      <w:pPr>
        <w:pStyle w:val="c8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Закаливание.</w:t>
      </w:r>
    </w:p>
    <w:p w:rsidR="008B205F" w:rsidRPr="008B205F" w:rsidRDefault="008B205F" w:rsidP="008B205F">
      <w:pPr>
        <w:pStyle w:val="c8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Крупнейшие специалисты в области детских болезней подчеркивали эффективность закаливания.  Советский педиатр Герой Социалистического Труда профессор Г. Н. Сперанский писал: «При самом внимательном уходе немыслимо оградить ребенка от всех неожиданных перемен температуры, внезапных сквозняков, открытых форточек, ветров, дождей, сырости. Но для изнеженного, привыкшего к постоянному теплу организма такое случайное охлаждение становится особенно опасным, так как его способность самостоятельно </w:t>
      </w:r>
      <w:proofErr w:type="gramStart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защищаться от холода уже значительна</w:t>
      </w:r>
      <w:proofErr w:type="gramEnd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 ослаблена. Чем старательнее кутают ребенка, тем более он уязвим для простуды, тем чаще болеет. Несомненно, что единственное надежное средство – закаливание. Надо тренировать, совершенствовать, развивать врожденные защитные силы, добиваться их наилучшего действия».</w:t>
      </w:r>
    </w:p>
    <w:p w:rsidR="008B205F" w:rsidRPr="008B205F" w:rsidRDefault="008B205F" w:rsidP="008B205F">
      <w:pPr>
        <w:pStyle w:val="c1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        </w:t>
      </w:r>
      <w:r w:rsidRPr="008B205F">
        <w:rPr>
          <w:rStyle w:val="c12"/>
          <w:rFonts w:eastAsiaTheme="majorEastAsia"/>
          <w:color w:val="0F243E" w:themeColor="text2" w:themeShade="80"/>
          <w:sz w:val="28"/>
          <w:szCs w:val="28"/>
        </w:rPr>
        <w:t>Необходимо соблюдать следующие правила:</w:t>
      </w:r>
    </w:p>
    <w:p w:rsidR="008B205F" w:rsidRPr="008B205F" w:rsidRDefault="008B205F" w:rsidP="008B205F">
      <w:pPr>
        <w:pStyle w:val="c10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1. 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:rsidR="008B205F" w:rsidRPr="008B205F" w:rsidRDefault="008B205F" w:rsidP="008B205F">
      <w:pPr>
        <w:pStyle w:val="c10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2. Правильно подбирать и дозировать закаливающие процедуры индивидуально для каждого ребенка с учетом возраста.</w:t>
      </w:r>
    </w:p>
    <w:p w:rsidR="008B205F" w:rsidRPr="008B205F" w:rsidRDefault="008B205F" w:rsidP="008B205F">
      <w:pPr>
        <w:pStyle w:val="c1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3. Все закаливающие процедуры должны проводиться на фоне положительных эмоций.</w:t>
      </w:r>
    </w:p>
    <w:p w:rsidR="008B205F" w:rsidRPr="008B205F" w:rsidRDefault="008B205F" w:rsidP="008B205F">
      <w:pPr>
        <w:pStyle w:val="c8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   Все это неново, все это известно, но очень важно! И начинать, уважаемые родители, надо с себя, потому что вы для ребенка значимые взрослые, основное  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:rsidR="008B205F" w:rsidRPr="008B205F" w:rsidRDefault="008B205F" w:rsidP="008B205F">
      <w:pPr>
        <w:pStyle w:val="c8"/>
        <w:rPr>
          <w:color w:val="0F243E" w:themeColor="text2" w:themeShade="80"/>
          <w:sz w:val="28"/>
          <w:szCs w:val="28"/>
        </w:rPr>
      </w:pPr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Обратитесь к педагогам-классикам. А.П.Усова в книге «Русское народное творчество детскому саду» рассказывает о детских народных играх, российский педагог и психолог П.Ф. </w:t>
      </w:r>
      <w:proofErr w:type="spellStart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Каптерев</w:t>
      </w:r>
      <w:proofErr w:type="spellEnd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 так же пишет о важности подвижных игр, о </w:t>
      </w:r>
      <w:proofErr w:type="gramStart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>том</w:t>
      </w:r>
      <w:proofErr w:type="gramEnd"/>
      <w:r w:rsidRPr="008B205F">
        <w:rPr>
          <w:rStyle w:val="c7"/>
          <w:rFonts w:eastAsiaTheme="majorEastAsia"/>
          <w:color w:val="0F243E" w:themeColor="text2" w:themeShade="80"/>
          <w:sz w:val="28"/>
          <w:szCs w:val="28"/>
        </w:rPr>
        <w:t xml:space="preserve"> что они формируют как силу и выносливость характера, так и творческое начало.</w:t>
      </w:r>
    </w:p>
    <w:p w:rsidR="002E25DB" w:rsidRDefault="002E25DB"/>
    <w:sectPr w:rsidR="002E25DB" w:rsidSect="002E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5F"/>
    <w:rsid w:val="002E25DB"/>
    <w:rsid w:val="006D6DD8"/>
    <w:rsid w:val="008B205F"/>
    <w:rsid w:val="00A5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D8"/>
  </w:style>
  <w:style w:type="paragraph" w:styleId="1">
    <w:name w:val="heading 1"/>
    <w:basedOn w:val="a"/>
    <w:next w:val="a"/>
    <w:link w:val="10"/>
    <w:uiPriority w:val="9"/>
    <w:qFormat/>
    <w:rsid w:val="006D6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2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D6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6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8">
    <w:name w:val="c8"/>
    <w:basedOn w:val="a"/>
    <w:rsid w:val="008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205F"/>
  </w:style>
  <w:style w:type="character" w:customStyle="1" w:styleId="c7">
    <w:name w:val="c7"/>
    <w:basedOn w:val="a0"/>
    <w:rsid w:val="008B205F"/>
  </w:style>
  <w:style w:type="character" w:customStyle="1" w:styleId="40">
    <w:name w:val="Заголовок 4 Знак"/>
    <w:basedOn w:val="a0"/>
    <w:link w:val="4"/>
    <w:uiPriority w:val="9"/>
    <w:rsid w:val="008B2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3486</Characters>
  <Application>Microsoft Office Word</Application>
  <DocSecurity>0</DocSecurity>
  <Lines>29</Lines>
  <Paragraphs>8</Paragraphs>
  <ScaleCrop>false</ScaleCrop>
  <Company>Grizli777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2014-03-01T14:56:00Z</dcterms:created>
  <dcterms:modified xsi:type="dcterms:W3CDTF">2014-03-01T15:01:00Z</dcterms:modified>
</cp:coreProperties>
</file>