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B9" w:rsidRDefault="000002B9" w:rsidP="000002B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Исконное значение слова «математика» </w:t>
      </w:r>
      <w:r w:rsidRPr="002D01C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 греч</w:t>
      </w:r>
      <w:r w:rsidR="00B40F2C">
        <w:rPr>
          <w:rFonts w:ascii="Times New Roman" w:hAnsi="Times New Roman"/>
          <w:sz w:val="28"/>
          <w:szCs w:val="28"/>
        </w:rPr>
        <w:t>еского</w:t>
      </w:r>
      <w:r>
        <w:rPr>
          <w:rFonts w:ascii="Times New Roman" w:hAnsi="Times New Roman"/>
          <w:sz w:val="28"/>
          <w:szCs w:val="28"/>
        </w:rPr>
        <w:t xml:space="preserve"> знание, наука</w:t>
      </w:r>
      <w:r w:rsidRPr="002D01C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не утрачено и сегодня. Математика была и остается стержнем любой науки, царицей всех наук, символом мудрости. Гармония, симметрия, пропорция, ритм – слагаемые </w:t>
      </w:r>
      <w:proofErr w:type="gramStart"/>
      <w:r>
        <w:rPr>
          <w:rFonts w:ascii="Times New Roman" w:hAnsi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383D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 во внешнем мире ищет упорядоченность и воспринимает порядок как красоту.</w:t>
      </w:r>
      <w:r w:rsidRPr="008A2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Там, где есть порядок, там есть и математика. Можно сказать, что математика есть язык порядка. Математика дает необычайно компактный бесконечно емкий способ выражения научных истин. Десятки страниц научного текста вмещает в себе простая с виду математическая формула. И в этом ее утонченная красота и изящество.</w:t>
      </w:r>
    </w:p>
    <w:p w:rsidR="000002B9" w:rsidRPr="00066077" w:rsidRDefault="000002B9" w:rsidP="000002B9">
      <w:pPr>
        <w:spacing w:line="240" w:lineRule="exact"/>
        <w:jc w:val="right"/>
        <w:rPr>
          <w:rFonts w:ascii="Times New Roman" w:hAnsi="Times New Roman"/>
          <w:i/>
          <w:sz w:val="28"/>
          <w:szCs w:val="28"/>
        </w:rPr>
      </w:pPr>
      <w:r w:rsidRPr="00066077">
        <w:rPr>
          <w:rFonts w:ascii="Times New Roman" w:hAnsi="Times New Roman"/>
          <w:i/>
          <w:sz w:val="28"/>
          <w:szCs w:val="28"/>
        </w:rPr>
        <w:t xml:space="preserve">Итак, пожелавши, чтобы все было хорошо и ничто </w:t>
      </w:r>
    </w:p>
    <w:p w:rsidR="000002B9" w:rsidRPr="00066077" w:rsidRDefault="000002B9" w:rsidP="000002B9">
      <w:pPr>
        <w:spacing w:line="240" w:lineRule="exact"/>
        <w:jc w:val="right"/>
        <w:rPr>
          <w:rFonts w:ascii="Times New Roman" w:hAnsi="Times New Roman"/>
          <w:i/>
          <w:sz w:val="28"/>
          <w:szCs w:val="28"/>
        </w:rPr>
      </w:pPr>
      <w:r w:rsidRPr="00066077">
        <w:rPr>
          <w:rFonts w:ascii="Times New Roman" w:hAnsi="Times New Roman"/>
          <w:i/>
          <w:sz w:val="28"/>
          <w:szCs w:val="28"/>
        </w:rPr>
        <w:t xml:space="preserve">по возможности не было дурно, Бог позаботился </w:t>
      </w:r>
      <w:proofErr w:type="gramStart"/>
      <w:r w:rsidRPr="00066077">
        <w:rPr>
          <w:rFonts w:ascii="Times New Roman" w:hAnsi="Times New Roman"/>
          <w:i/>
          <w:sz w:val="28"/>
          <w:szCs w:val="28"/>
        </w:rPr>
        <w:t>обо</w:t>
      </w:r>
      <w:proofErr w:type="gramEnd"/>
    </w:p>
    <w:p w:rsidR="000002B9" w:rsidRPr="00066077" w:rsidRDefault="000002B9" w:rsidP="000002B9">
      <w:pPr>
        <w:spacing w:line="240" w:lineRule="exact"/>
        <w:jc w:val="right"/>
        <w:rPr>
          <w:rFonts w:ascii="Times New Roman" w:hAnsi="Times New Roman"/>
          <w:i/>
          <w:sz w:val="28"/>
          <w:szCs w:val="28"/>
        </w:rPr>
      </w:pPr>
      <w:r w:rsidRPr="00066077">
        <w:rPr>
          <w:rFonts w:ascii="Times New Roman" w:hAnsi="Times New Roman"/>
          <w:i/>
          <w:sz w:val="28"/>
          <w:szCs w:val="28"/>
        </w:rPr>
        <w:t xml:space="preserve">всех видимых вещах, которые пребывали не в покое, </w:t>
      </w:r>
    </w:p>
    <w:p w:rsidR="000002B9" w:rsidRPr="00066077" w:rsidRDefault="000002B9" w:rsidP="000002B9">
      <w:pPr>
        <w:spacing w:line="240" w:lineRule="exact"/>
        <w:jc w:val="right"/>
        <w:rPr>
          <w:rFonts w:ascii="Times New Roman" w:hAnsi="Times New Roman"/>
          <w:i/>
          <w:sz w:val="28"/>
          <w:szCs w:val="28"/>
        </w:rPr>
      </w:pPr>
      <w:r w:rsidRPr="00066077">
        <w:rPr>
          <w:rFonts w:ascii="Times New Roman" w:hAnsi="Times New Roman"/>
          <w:i/>
          <w:sz w:val="28"/>
          <w:szCs w:val="28"/>
        </w:rPr>
        <w:t xml:space="preserve">но в нестройном и беспорядочном движении; он привел </w:t>
      </w:r>
    </w:p>
    <w:p w:rsidR="000002B9" w:rsidRPr="00066077" w:rsidRDefault="000002B9" w:rsidP="000002B9">
      <w:pPr>
        <w:spacing w:line="240" w:lineRule="exact"/>
        <w:jc w:val="right"/>
        <w:rPr>
          <w:rFonts w:ascii="Times New Roman" w:hAnsi="Times New Roman"/>
          <w:i/>
          <w:sz w:val="28"/>
          <w:szCs w:val="28"/>
        </w:rPr>
      </w:pPr>
      <w:r w:rsidRPr="00066077">
        <w:rPr>
          <w:rFonts w:ascii="Times New Roman" w:hAnsi="Times New Roman"/>
          <w:i/>
          <w:sz w:val="28"/>
          <w:szCs w:val="28"/>
        </w:rPr>
        <w:t xml:space="preserve">их из беспорядка в порядок, полагая, что второе, </w:t>
      </w:r>
    </w:p>
    <w:p w:rsidR="000002B9" w:rsidRPr="00066077" w:rsidRDefault="000002B9" w:rsidP="000002B9">
      <w:pPr>
        <w:spacing w:line="240" w:lineRule="exact"/>
        <w:jc w:val="right"/>
        <w:rPr>
          <w:rFonts w:ascii="Times New Roman" w:hAnsi="Times New Roman"/>
          <w:i/>
          <w:sz w:val="28"/>
          <w:szCs w:val="28"/>
        </w:rPr>
      </w:pPr>
      <w:r w:rsidRPr="00066077">
        <w:rPr>
          <w:rFonts w:ascii="Times New Roman" w:hAnsi="Times New Roman"/>
          <w:i/>
          <w:sz w:val="28"/>
          <w:szCs w:val="28"/>
        </w:rPr>
        <w:t>безусловно, лучше первого.</w:t>
      </w:r>
    </w:p>
    <w:p w:rsidR="000002B9" w:rsidRPr="00066077" w:rsidRDefault="000002B9" w:rsidP="000002B9">
      <w:pPr>
        <w:spacing w:line="240" w:lineRule="exact"/>
        <w:jc w:val="right"/>
        <w:rPr>
          <w:rFonts w:ascii="Times New Roman" w:hAnsi="Times New Roman"/>
          <w:i/>
          <w:sz w:val="28"/>
          <w:szCs w:val="28"/>
        </w:rPr>
      </w:pPr>
      <w:r w:rsidRPr="00066077">
        <w:rPr>
          <w:rFonts w:ascii="Times New Roman" w:hAnsi="Times New Roman"/>
          <w:i/>
          <w:sz w:val="28"/>
          <w:szCs w:val="28"/>
        </w:rPr>
        <w:t>Платон</w:t>
      </w:r>
    </w:p>
    <w:p w:rsidR="000002B9" w:rsidRDefault="000002B9" w:rsidP="000002B9">
      <w:pPr>
        <w:ind w:firstLine="708"/>
        <w:rPr>
          <w:rFonts w:ascii="Times New Roman" w:hAnsi="Times New Roman"/>
          <w:color w:val="2C2626"/>
          <w:sz w:val="28"/>
          <w:szCs w:val="28"/>
          <w:lang w:val="en-US"/>
        </w:rPr>
      </w:pPr>
      <w:r w:rsidRPr="00034F29">
        <w:rPr>
          <w:rFonts w:ascii="Times New Roman" w:hAnsi="Times New Roman"/>
          <w:color w:val="2C2626"/>
          <w:sz w:val="28"/>
          <w:szCs w:val="28"/>
        </w:rPr>
        <w:t xml:space="preserve">Всевышний, подобно самому обычному математику или дизайнеру, вынужден был вооружиться если не точной вычислительной техникой, то, по крайней мере, калькулятором. Смех, да и только! – а вот приглядитесь к удивительной симметрии и структуре окружающего нас растительного мира, и вы поймете, что шутка эта не так уж и абсурдна. Возьмем, к примеру, соцветие подсолнечника. В нем можно заметить множество перекрещивающихся </w:t>
      </w:r>
      <w:r>
        <w:rPr>
          <w:rFonts w:ascii="Times New Roman" w:hAnsi="Times New Roman"/>
          <w:color w:val="2C2626"/>
          <w:sz w:val="28"/>
          <w:szCs w:val="28"/>
        </w:rPr>
        <w:t>кривых, близких к дугам логарифмических спиралей</w:t>
      </w:r>
      <w:r w:rsidRPr="00034F29">
        <w:rPr>
          <w:rFonts w:ascii="Times New Roman" w:hAnsi="Times New Roman"/>
          <w:color w:val="2C2626"/>
          <w:sz w:val="28"/>
          <w:szCs w:val="28"/>
        </w:rPr>
        <w:t>.</w:t>
      </w:r>
      <w:r>
        <w:rPr>
          <w:rFonts w:ascii="Times New Roman" w:hAnsi="Times New Roman"/>
          <w:color w:val="2C2626"/>
          <w:sz w:val="28"/>
          <w:szCs w:val="28"/>
        </w:rPr>
        <w:t xml:space="preserve"> Впервые о логарифмической спирали говорится в одном из писем Рене Декарта в 1683 г. Увидеть ее можно также в завитках раковины. Одно из примечательных свойств логарифмической спирали </w:t>
      </w:r>
      <w:r w:rsidRPr="00034F29">
        <w:rPr>
          <w:rFonts w:ascii="Times New Roman" w:hAnsi="Times New Roman"/>
          <w:color w:val="2C2626"/>
          <w:sz w:val="28"/>
          <w:szCs w:val="28"/>
        </w:rPr>
        <w:t xml:space="preserve"> </w:t>
      </w:r>
      <w:r>
        <w:rPr>
          <w:rFonts w:ascii="Times New Roman" w:hAnsi="Times New Roman"/>
          <w:color w:val="2C2626"/>
          <w:sz w:val="28"/>
          <w:szCs w:val="28"/>
        </w:rPr>
        <w:t>состоит в том, что произвольный луч, выходящий из ее полюса, пересекает любой виток спирали под одним и тем же углом. Таких спиралей</w:t>
      </w:r>
      <w:r w:rsidRPr="00034F29">
        <w:rPr>
          <w:rFonts w:ascii="Times New Roman" w:hAnsi="Times New Roman"/>
          <w:color w:val="2C2626"/>
          <w:sz w:val="28"/>
          <w:szCs w:val="28"/>
        </w:rPr>
        <w:t xml:space="preserve"> может быть очень много, однако общее количество всегда определенно и в зависимости от вида растения их может быть 34 по часовой стрелке и 55 </w:t>
      </w:r>
      <w:proofErr w:type="gramStart"/>
      <w:r w:rsidRPr="00034F29">
        <w:rPr>
          <w:rFonts w:ascii="Times New Roman" w:hAnsi="Times New Roman"/>
          <w:color w:val="2C2626"/>
          <w:sz w:val="28"/>
          <w:szCs w:val="28"/>
        </w:rPr>
        <w:t>против</w:t>
      </w:r>
      <w:proofErr w:type="gramEnd"/>
      <w:r w:rsidRPr="00034F29">
        <w:rPr>
          <w:rFonts w:ascii="Times New Roman" w:hAnsi="Times New Roman"/>
          <w:color w:val="2C2626"/>
          <w:sz w:val="28"/>
          <w:szCs w:val="28"/>
        </w:rPr>
        <w:t xml:space="preserve">, или же соответственно 55 и 89 или 89 и 114. </w:t>
      </w:r>
      <w:r>
        <w:rPr>
          <w:rFonts w:ascii="Times New Roman" w:hAnsi="Times New Roman"/>
          <w:color w:val="2C2626"/>
          <w:sz w:val="28"/>
          <w:szCs w:val="28"/>
        </w:rPr>
        <w:t>У</w:t>
      </w:r>
      <w:r w:rsidRPr="00034F29">
        <w:rPr>
          <w:rFonts w:ascii="Times New Roman" w:hAnsi="Times New Roman"/>
          <w:color w:val="2C2626"/>
          <w:sz w:val="28"/>
          <w:szCs w:val="28"/>
        </w:rPr>
        <w:t xml:space="preserve"> ананаса 8 спиралей </w:t>
      </w:r>
      <w:proofErr w:type="gramStart"/>
      <w:r w:rsidRPr="00034F29">
        <w:rPr>
          <w:rFonts w:ascii="Times New Roman" w:hAnsi="Times New Roman"/>
          <w:color w:val="2C2626"/>
          <w:sz w:val="28"/>
          <w:szCs w:val="28"/>
        </w:rPr>
        <w:t>закручены</w:t>
      </w:r>
      <w:proofErr w:type="gramEnd"/>
      <w:r w:rsidRPr="00034F29">
        <w:rPr>
          <w:rFonts w:ascii="Times New Roman" w:hAnsi="Times New Roman"/>
          <w:color w:val="2C2626"/>
          <w:sz w:val="28"/>
          <w:szCs w:val="28"/>
        </w:rPr>
        <w:t xml:space="preserve"> в одну сторону и 5 или 13 в другую. В следующий раз, отправившись в овощной магазин, внимательно взгляните на кочан капусты, соцветие брокколи или головку артишока, и вы опять увидите спирали. Это уж совсем интересно! </w:t>
      </w:r>
    </w:p>
    <w:p w:rsidR="00121A81" w:rsidRPr="00121A81" w:rsidRDefault="00121A81" w:rsidP="000002B9">
      <w:pPr>
        <w:ind w:firstLine="708"/>
        <w:rPr>
          <w:rFonts w:ascii="Times New Roman" w:hAnsi="Times New Roman"/>
          <w:color w:val="2C2626"/>
          <w:sz w:val="28"/>
          <w:szCs w:val="28"/>
          <w:lang w:val="en-US"/>
        </w:rPr>
      </w:pPr>
    </w:p>
    <w:p w:rsidR="000002B9" w:rsidRDefault="001C012C" w:rsidP="000002B9">
      <w:pPr>
        <w:ind w:firstLine="708"/>
        <w:rPr>
          <w:rFonts w:ascii="Times New Roman" w:hAnsi="Times New Roman"/>
          <w:color w:val="2C2626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10795</wp:posOffset>
            </wp:positionV>
            <wp:extent cx="2357755" cy="2302510"/>
            <wp:effectExtent l="19050" t="0" r="4445" b="0"/>
            <wp:wrapSquare wrapText="bothSides"/>
            <wp:docPr id="11" name="Рисунок 5" descr="Соцветие эхм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оцветие эхмеи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378200" cy="2336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2B9" w:rsidRPr="00B40F2C" w:rsidRDefault="000002B9" w:rsidP="000002B9">
      <w:pPr>
        <w:spacing w:before="100" w:beforeAutospacing="1" w:after="100" w:afterAutospacing="1" w:line="240" w:lineRule="auto"/>
        <w:rPr>
          <w:rFonts w:ascii="Times New Roman" w:hAnsi="Times New Roman"/>
          <w:color w:val="2C2626"/>
          <w:sz w:val="28"/>
          <w:szCs w:val="28"/>
        </w:rPr>
      </w:pPr>
      <w:r w:rsidRPr="00034F29">
        <w:rPr>
          <w:rFonts w:ascii="Times New Roman" w:hAnsi="Times New Roman"/>
          <w:color w:val="2C2626"/>
          <w:sz w:val="28"/>
          <w:szCs w:val="28"/>
        </w:rPr>
        <w:t>А теперь займемся арифметикой – 8 спиралей в плоде ананаса в одну сторону, 5 в другую, в сумме это дает 13. А если у ананаса соответственно 8 и 13 спиралей, то вместе это составит 21. Расположим эти числа в возрастающем порядке, и у нас получится цепочка 5, 8, 13 и 21 – не что иное</w:t>
      </w:r>
      <w:r>
        <w:rPr>
          <w:rFonts w:ascii="Times New Roman" w:hAnsi="Times New Roman"/>
          <w:color w:val="2C2626"/>
          <w:sz w:val="28"/>
          <w:szCs w:val="28"/>
        </w:rPr>
        <w:t>,</w:t>
      </w:r>
      <w:r w:rsidRPr="00034F29">
        <w:rPr>
          <w:rFonts w:ascii="Times New Roman" w:hAnsi="Times New Roman"/>
          <w:color w:val="2C2626"/>
          <w:sz w:val="28"/>
          <w:szCs w:val="28"/>
        </w:rPr>
        <w:t xml:space="preserve"> как последовательность из так называемого ряда Фибоначчи, впервые описанного выдающимся средневековым итальянским математиком Леонардо Пизанским (Фибоначчи). В этом ряду каждое последующее число равно сумме двух предыдущих: 0, 1, 1, 2, 3, 5, 8, 13, 21, 34, 55, 89, 114 и так далее. Вернемся к нашему примеру с подсолнечником – количество </w:t>
      </w:r>
      <w:proofErr w:type="gramStart"/>
      <w:r w:rsidR="00B40F2C">
        <w:rPr>
          <w:rFonts w:ascii="Times New Roman" w:hAnsi="Times New Roman"/>
          <w:color w:val="2C2626"/>
          <w:sz w:val="28"/>
          <w:szCs w:val="28"/>
        </w:rPr>
        <w:t>с</w:t>
      </w:r>
      <w:r w:rsidRPr="00034F29">
        <w:rPr>
          <w:rFonts w:ascii="Times New Roman" w:hAnsi="Times New Roman"/>
          <w:color w:val="2C2626"/>
          <w:sz w:val="28"/>
          <w:szCs w:val="28"/>
        </w:rPr>
        <w:t>пиралей, закрученных по и против часовой стрелки и на этот раз соответствует</w:t>
      </w:r>
      <w:proofErr w:type="gramEnd"/>
      <w:r w:rsidRPr="00034F29">
        <w:rPr>
          <w:rFonts w:ascii="Times New Roman" w:hAnsi="Times New Roman"/>
          <w:color w:val="2C2626"/>
          <w:sz w:val="28"/>
          <w:szCs w:val="28"/>
        </w:rPr>
        <w:t xml:space="preserve"> элементам числам ряда Фибоначчи (34 – 55 – 89 – 114).</w:t>
      </w:r>
      <w:r w:rsidRPr="00B40F2C">
        <w:rPr>
          <w:rFonts w:ascii="Times New Roman" w:hAnsi="Times New Roman"/>
          <w:color w:val="2C2626"/>
          <w:sz w:val="28"/>
          <w:szCs w:val="28"/>
        </w:rPr>
        <w:t xml:space="preserve"> Практически все соцветья и плотно упакованные ботанические структуры (сосновые и кедровые шишки, ананасы, кактусы, головки подсолнечников и многие другие) также строго следуют числам Фибоначчи.</w:t>
      </w:r>
    </w:p>
    <w:p w:rsidR="00121A81" w:rsidRPr="00B40F2C" w:rsidRDefault="00B40F2C" w:rsidP="00121A81">
      <w:pPr>
        <w:pStyle w:val="a3"/>
        <w:rPr>
          <w:rFonts w:eastAsia="Calibri"/>
          <w:color w:val="2C2626"/>
          <w:sz w:val="28"/>
          <w:szCs w:val="28"/>
          <w:lang w:eastAsia="en-US"/>
        </w:rPr>
      </w:pPr>
      <w:r w:rsidRPr="00B40F2C">
        <w:rPr>
          <w:rFonts w:eastAsia="Calibri"/>
          <w:color w:val="2C2626"/>
          <w:sz w:val="28"/>
          <w:szCs w:val="28"/>
          <w:lang w:eastAsia="en-US"/>
        </w:rPr>
        <w:t>Кроме логарифмической спирали есть еще много интересных кривых 2 –го порядка, повторение силуэта которых можно встретить в природе. И</w:t>
      </w:r>
      <w:r w:rsidR="00121A81" w:rsidRPr="00B40F2C">
        <w:rPr>
          <w:rFonts w:eastAsia="Calibri"/>
          <w:color w:val="2C2626"/>
          <w:sz w:val="28"/>
          <w:szCs w:val="28"/>
          <w:lang w:eastAsia="en-US"/>
        </w:rPr>
        <w:t>звестная кривая – кардиоида, она обычно не рассматривается в школьном курсе математики, но она такая необычная. Тем более название происходит от слова “сердце”, и она действительно на сердце похожа. Нарисовать эту кривую просто: возьмите два равных кружочка, вырезанных из фанеры (можно взять две одинаковые монеты).</w:t>
      </w:r>
      <w:r w:rsidR="00CC29D9" w:rsidRPr="00B40F2C">
        <w:rPr>
          <w:rFonts w:eastAsia="Calibri"/>
          <w:color w:val="2C2626"/>
          <w:sz w:val="28"/>
          <w:szCs w:val="28"/>
          <w:lang w:eastAsia="en-US"/>
        </w:rPr>
        <w:t xml:space="preserve"> </w:t>
      </w:r>
      <w:r w:rsidR="00121A81" w:rsidRPr="00B40F2C">
        <w:rPr>
          <w:rFonts w:eastAsia="Calibri"/>
          <w:color w:val="2C2626"/>
          <w:sz w:val="28"/>
          <w:szCs w:val="28"/>
          <w:lang w:eastAsia="en-US"/>
        </w:rPr>
        <w:t xml:space="preserve">Один из этих кружочков закрепите. Второй приложите к первому, отметьте на краю его точку A, наиболее удаленную от центра первого кружка. Затем катите без скольжения подвижный кружочек по </w:t>
      </w:r>
      <w:proofErr w:type="gramStart"/>
      <w:r w:rsidR="00121A81" w:rsidRPr="00B40F2C">
        <w:rPr>
          <w:rFonts w:eastAsia="Calibri"/>
          <w:color w:val="2C2626"/>
          <w:sz w:val="28"/>
          <w:szCs w:val="28"/>
          <w:lang w:eastAsia="en-US"/>
        </w:rPr>
        <w:t>неподвижному</w:t>
      </w:r>
      <w:proofErr w:type="gramEnd"/>
      <w:r w:rsidR="00121A81" w:rsidRPr="00B40F2C">
        <w:rPr>
          <w:rFonts w:eastAsia="Calibri"/>
          <w:color w:val="2C2626"/>
          <w:sz w:val="28"/>
          <w:szCs w:val="28"/>
          <w:lang w:eastAsia="en-US"/>
        </w:rPr>
        <w:t xml:space="preserve"> и наблюдайте, какую линию опишет точка A.  Так и получается кардиоида. В технике эта кривая часто используется для устройства кулачковых механизмов. А в природе ее тоже можно найти в грибную пору. На фотографии – перезревший серый мухомор. </w:t>
      </w:r>
    </w:p>
    <w:p w:rsidR="00121A81" w:rsidRDefault="001C012C" w:rsidP="00121A81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2349500" cy="1765300"/>
            <wp:effectExtent l="19050" t="0" r="0" b="0"/>
            <wp:docPr id="2" name="Рисунок 2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A81" w:rsidRPr="00034F29" w:rsidRDefault="00121A81" w:rsidP="000002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1A81" w:rsidRPr="00B40F2C" w:rsidRDefault="00121A81" w:rsidP="00121A81">
      <w:pPr>
        <w:pStyle w:val="a3"/>
        <w:rPr>
          <w:rFonts w:eastAsia="Calibri"/>
          <w:color w:val="2C2626"/>
          <w:sz w:val="28"/>
          <w:szCs w:val="28"/>
          <w:lang w:eastAsia="en-US"/>
        </w:rPr>
      </w:pPr>
      <w:r w:rsidRPr="00B40F2C">
        <w:rPr>
          <w:rFonts w:eastAsia="Calibri"/>
          <w:bCs/>
          <w:color w:val="2C2626"/>
          <w:sz w:val="28"/>
          <w:szCs w:val="28"/>
          <w:lang w:eastAsia="en-US"/>
        </w:rPr>
        <w:t>Синусоида</w:t>
      </w:r>
      <w:r w:rsidR="00B40F2C" w:rsidRPr="00B40F2C">
        <w:rPr>
          <w:rFonts w:eastAsia="Calibri"/>
          <w:bCs/>
          <w:color w:val="2C2626"/>
          <w:sz w:val="28"/>
          <w:szCs w:val="28"/>
          <w:lang w:eastAsia="en-US"/>
        </w:rPr>
        <w:t xml:space="preserve"> - э</w:t>
      </w:r>
      <w:r w:rsidRPr="00B40F2C">
        <w:rPr>
          <w:rFonts w:eastAsia="Calibri"/>
          <w:color w:val="2C2626"/>
          <w:sz w:val="28"/>
          <w:szCs w:val="28"/>
          <w:lang w:eastAsia="en-US"/>
        </w:rPr>
        <w:t xml:space="preserve">та кривая лучше известна школьникам как график функции </w:t>
      </w:r>
      <w:r w:rsidR="001C012C">
        <w:rPr>
          <w:rFonts w:eastAsia="Calibri"/>
          <w:noProof/>
          <w:color w:val="2C2626"/>
          <w:sz w:val="28"/>
          <w:szCs w:val="28"/>
        </w:rPr>
        <w:drawing>
          <wp:inline distT="0" distB="0" distL="0" distR="0">
            <wp:extent cx="571500" cy="203200"/>
            <wp:effectExtent l="19050" t="0" r="0" b="0"/>
            <wp:docPr id="3" name="Рисунок 3" descr="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F2C">
        <w:rPr>
          <w:rFonts w:eastAsia="Calibri"/>
          <w:color w:val="2C2626"/>
          <w:sz w:val="28"/>
          <w:szCs w:val="28"/>
          <w:lang w:eastAsia="en-US"/>
        </w:rPr>
        <w:t xml:space="preserve">. Также эту функцию изучают на уроках физики как иллюстрацию колебательных процессов. Но, видимо, колебательные процессы встречаются и в мире живой природы. Поэтому, присмотритесь в лесу к деревьям и кустарникам. Вы обязательно найдете синусоидальные сосны, ветки кустов, рисунки на </w:t>
      </w:r>
      <w:proofErr w:type="gramStart"/>
      <w:r w:rsidRPr="00B40F2C">
        <w:rPr>
          <w:rFonts w:eastAsia="Calibri"/>
          <w:color w:val="2C2626"/>
          <w:sz w:val="28"/>
          <w:szCs w:val="28"/>
          <w:lang w:eastAsia="en-US"/>
        </w:rPr>
        <w:t>крыльях</w:t>
      </w:r>
      <w:proofErr w:type="gramEnd"/>
      <w:r w:rsidRPr="00B40F2C">
        <w:rPr>
          <w:rFonts w:eastAsia="Calibri"/>
          <w:color w:val="2C2626"/>
          <w:sz w:val="28"/>
          <w:szCs w:val="28"/>
          <w:lang w:eastAsia="en-US"/>
        </w:rPr>
        <w:t xml:space="preserve"> некоторых насекомых. Периодические процессы природе не чужды. </w:t>
      </w:r>
    </w:p>
    <w:p w:rsidR="00121A81" w:rsidRPr="00B40F2C" w:rsidRDefault="001C012C" w:rsidP="00121A81">
      <w:pPr>
        <w:pStyle w:val="a3"/>
        <w:jc w:val="center"/>
        <w:rPr>
          <w:rFonts w:eastAsia="Calibri"/>
          <w:color w:val="2C2626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128270</wp:posOffset>
            </wp:positionV>
            <wp:extent cx="3238500" cy="2540000"/>
            <wp:effectExtent l="19050" t="0" r="0" b="0"/>
            <wp:wrapSquare wrapText="bothSides"/>
            <wp:docPr id="13" name="Рисунок 1" descr="био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иоматемат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266700</wp:posOffset>
            </wp:positionV>
            <wp:extent cx="2857500" cy="2146300"/>
            <wp:effectExtent l="19050" t="0" r="0" b="0"/>
            <wp:wrapSquare wrapText="bothSides"/>
            <wp:docPr id="12" name="Рисунок 12" descr="http://festival.1september.ru/articles/412909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412909/img6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A81" w:rsidRPr="00B40F2C" w:rsidRDefault="00121A81" w:rsidP="00B40F2C">
      <w:pPr>
        <w:pStyle w:val="a3"/>
        <w:ind w:firstLine="708"/>
        <w:rPr>
          <w:sz w:val="28"/>
          <w:szCs w:val="28"/>
        </w:rPr>
      </w:pPr>
      <w:r w:rsidRPr="00B40F2C">
        <w:rPr>
          <w:sz w:val="28"/>
          <w:szCs w:val="28"/>
        </w:rPr>
        <w:t xml:space="preserve">Также в природе можно найти и циклоиду, и лемнискату, и циссоиду. Розы </w:t>
      </w:r>
      <w:proofErr w:type="spellStart"/>
      <w:r w:rsidRPr="00B40F2C">
        <w:rPr>
          <w:sz w:val="28"/>
          <w:szCs w:val="28"/>
        </w:rPr>
        <w:t>Гвидо</w:t>
      </w:r>
      <w:proofErr w:type="spellEnd"/>
      <w:r w:rsidRPr="00B40F2C">
        <w:rPr>
          <w:sz w:val="28"/>
          <w:szCs w:val="28"/>
        </w:rPr>
        <w:t xml:space="preserve"> </w:t>
      </w:r>
      <w:proofErr w:type="spellStart"/>
      <w:r w:rsidRPr="00B40F2C">
        <w:rPr>
          <w:sz w:val="28"/>
          <w:szCs w:val="28"/>
        </w:rPr>
        <w:t>Гранди</w:t>
      </w:r>
      <w:proofErr w:type="spellEnd"/>
      <w:r w:rsidRPr="00B40F2C">
        <w:rPr>
          <w:sz w:val="28"/>
          <w:szCs w:val="28"/>
        </w:rPr>
        <w:t xml:space="preserve"> радуют глаз правильными и плавными линиями, но их очертания – не каприз природы – они предопределены специально подобранными математическими зависимостями. Семейство роз </w:t>
      </w:r>
      <w:proofErr w:type="spellStart"/>
      <w:r w:rsidRPr="00B40F2C">
        <w:rPr>
          <w:sz w:val="28"/>
          <w:szCs w:val="28"/>
        </w:rPr>
        <w:t>Гвидо</w:t>
      </w:r>
      <w:proofErr w:type="spellEnd"/>
      <w:r w:rsidRPr="00B40F2C">
        <w:rPr>
          <w:sz w:val="28"/>
          <w:szCs w:val="28"/>
        </w:rPr>
        <w:t xml:space="preserve"> </w:t>
      </w:r>
      <w:proofErr w:type="spellStart"/>
      <w:r w:rsidRPr="00B40F2C">
        <w:rPr>
          <w:sz w:val="28"/>
          <w:szCs w:val="28"/>
        </w:rPr>
        <w:t>Гранди</w:t>
      </w:r>
      <w:proofErr w:type="spellEnd"/>
      <w:r w:rsidRPr="00B40F2C">
        <w:rPr>
          <w:sz w:val="28"/>
          <w:szCs w:val="28"/>
        </w:rPr>
        <w:t xml:space="preserve"> описывается уравнением в полярных координатах </w:t>
      </w:r>
      <w:r w:rsidRPr="00B40F2C">
        <w:rPr>
          <w:sz w:val="28"/>
          <w:szCs w:val="28"/>
          <w:lang w:val="en-US"/>
        </w:rPr>
        <w:t>r</w:t>
      </w:r>
      <w:r w:rsidRPr="00B40F2C">
        <w:rPr>
          <w:sz w:val="28"/>
          <w:szCs w:val="28"/>
        </w:rPr>
        <w:t>=</w:t>
      </w:r>
      <w:r w:rsidRPr="00B40F2C">
        <w:rPr>
          <w:sz w:val="28"/>
          <w:szCs w:val="28"/>
          <w:lang w:val="en-US"/>
        </w:rPr>
        <w:t>a</w:t>
      </w:r>
      <w:r w:rsidRPr="00B40F2C">
        <w:rPr>
          <w:sz w:val="28"/>
          <w:szCs w:val="28"/>
        </w:rPr>
        <w:t>*</w:t>
      </w:r>
      <w:r w:rsidRPr="00B40F2C">
        <w:rPr>
          <w:sz w:val="28"/>
          <w:szCs w:val="28"/>
          <w:lang w:val="en-US"/>
        </w:rPr>
        <w:t>sin</w:t>
      </w:r>
      <w:r w:rsidRPr="00B40F2C">
        <w:rPr>
          <w:sz w:val="28"/>
          <w:szCs w:val="28"/>
        </w:rPr>
        <w:t xml:space="preserve"> </w:t>
      </w:r>
      <w:r w:rsidR="00CC29D9" w:rsidRPr="00B40F2C">
        <w:rPr>
          <w:sz w:val="28"/>
          <w:szCs w:val="28"/>
          <w:lang w:val="en-US"/>
        </w:rPr>
        <w:t>kⱷ</w:t>
      </w:r>
      <w:r w:rsidR="00CC29D9" w:rsidRPr="00B40F2C">
        <w:rPr>
          <w:sz w:val="28"/>
          <w:szCs w:val="28"/>
        </w:rPr>
        <w:t>.</w:t>
      </w:r>
      <w:r w:rsidRPr="00B40F2C">
        <w:rPr>
          <w:sz w:val="28"/>
          <w:szCs w:val="28"/>
        </w:rPr>
        <w:t xml:space="preserve"> “</w:t>
      </w:r>
      <w:r w:rsidR="00CC29D9" w:rsidRPr="00B40F2C">
        <w:rPr>
          <w:sz w:val="28"/>
          <w:szCs w:val="28"/>
        </w:rPr>
        <w:t>М</w:t>
      </w:r>
      <w:r w:rsidRPr="00B40F2C">
        <w:rPr>
          <w:sz w:val="28"/>
          <w:szCs w:val="28"/>
        </w:rPr>
        <w:t xml:space="preserve">атематический цветник” </w:t>
      </w:r>
      <w:proofErr w:type="spellStart"/>
      <w:r w:rsidRPr="00B40F2C">
        <w:rPr>
          <w:sz w:val="28"/>
          <w:szCs w:val="28"/>
        </w:rPr>
        <w:t>Гвидо</w:t>
      </w:r>
      <w:proofErr w:type="spellEnd"/>
      <w:r w:rsidRPr="00B40F2C">
        <w:rPr>
          <w:sz w:val="28"/>
          <w:szCs w:val="28"/>
        </w:rPr>
        <w:t xml:space="preserve"> </w:t>
      </w:r>
      <w:proofErr w:type="spellStart"/>
      <w:r w:rsidRPr="00B40F2C">
        <w:rPr>
          <w:sz w:val="28"/>
          <w:szCs w:val="28"/>
        </w:rPr>
        <w:t>Гранди</w:t>
      </w:r>
      <w:proofErr w:type="spellEnd"/>
      <w:r w:rsidRPr="00B40F2C">
        <w:rPr>
          <w:sz w:val="28"/>
          <w:szCs w:val="28"/>
        </w:rPr>
        <w:t xml:space="preserve"> прекрасно иллюстрируется полевыми цветами средней полосы. </w:t>
      </w:r>
    </w:p>
    <w:p w:rsidR="00121A81" w:rsidRPr="00B40F2C" w:rsidRDefault="00121A81" w:rsidP="00B40F2C">
      <w:pPr>
        <w:pStyle w:val="a3"/>
        <w:ind w:firstLine="708"/>
        <w:rPr>
          <w:sz w:val="28"/>
          <w:szCs w:val="28"/>
        </w:rPr>
      </w:pPr>
      <w:r w:rsidRPr="00B40F2C">
        <w:rPr>
          <w:sz w:val="28"/>
          <w:szCs w:val="28"/>
        </w:rPr>
        <w:t xml:space="preserve">Замечательным объектом для наблюдения геометрических закономерностей является паутинка. Особенно если вам повезло, и вы видите на ней капельки росы. Паутинка становится более заметной, и вы можете разглядеть прямые линии, которые являются радиусами концентрических окружностей. Провисающая одинокая паутина демонстрирует знаменитую цепную линию. В особых случаях в паутине вы можете разглядеть и треугольники. На уроках </w:t>
      </w:r>
      <w:r w:rsidRPr="00B40F2C">
        <w:rPr>
          <w:sz w:val="28"/>
          <w:szCs w:val="28"/>
        </w:rPr>
        <w:lastRenderedPageBreak/>
        <w:t>физике по этой фотографии вы можете задать вопросы: почему на паутине образуется роса? Почему роса всегда бывает в форме шариков? Почему капельки росы переливаются на солнце?</w:t>
      </w:r>
    </w:p>
    <w:p w:rsidR="00121A81" w:rsidRDefault="001C012C" w:rsidP="00121A81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2857500" cy="2146300"/>
            <wp:effectExtent l="19050" t="0" r="0" b="0"/>
            <wp:wrapSquare wrapText="bothSides"/>
            <wp:docPr id="14" name="Рисунок 14" descr="http://festival.1september.ru/articles/41290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412909/img7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2B9" w:rsidRPr="00EF6B01" w:rsidRDefault="000002B9" w:rsidP="00B40F2C">
      <w:pPr>
        <w:spacing w:after="0" w:line="240" w:lineRule="auto"/>
        <w:rPr>
          <w:rFonts w:ascii="Times New Roman" w:hAnsi="Times New Roman"/>
          <w:color w:val="2C2626"/>
          <w:sz w:val="28"/>
          <w:szCs w:val="28"/>
        </w:rPr>
      </w:pPr>
      <w:r w:rsidRPr="00034F29">
        <w:rPr>
          <w:rFonts w:ascii="Times New Roman" w:hAnsi="Times New Roman"/>
          <w:color w:val="2C2626"/>
          <w:sz w:val="28"/>
          <w:szCs w:val="28"/>
        </w:rPr>
        <w:t>Какие после этого могут быть сомнения в том, что Всевышний по профессии математик! Правда, одновременно он и гениальный художник, созданная им природа не только рациональна, но и прекрасна. А в основе красоты опять же лежит</w:t>
      </w:r>
      <w:r w:rsidR="00B40F2C">
        <w:rPr>
          <w:rFonts w:ascii="Times New Roman" w:hAnsi="Times New Roman"/>
          <w:color w:val="2C2626"/>
          <w:sz w:val="28"/>
          <w:szCs w:val="28"/>
        </w:rPr>
        <w:t xml:space="preserve"> </w:t>
      </w:r>
      <w:r w:rsidRPr="00034F29">
        <w:rPr>
          <w:rFonts w:ascii="Times New Roman" w:hAnsi="Times New Roman"/>
          <w:color w:val="2C2626"/>
          <w:sz w:val="28"/>
          <w:szCs w:val="28"/>
        </w:rPr>
        <w:t>пропорция.</w:t>
      </w:r>
      <w:r w:rsidRPr="00034F29">
        <w:rPr>
          <w:rFonts w:ascii="Times New Roman" w:hAnsi="Times New Roman"/>
          <w:color w:val="2C2626"/>
          <w:sz w:val="28"/>
          <w:szCs w:val="28"/>
        </w:rPr>
        <w:br/>
      </w:r>
      <w:proofErr w:type="gramStart"/>
      <w:r w:rsidRPr="00034F29">
        <w:rPr>
          <w:rFonts w:ascii="Times New Roman" w:hAnsi="Times New Roman"/>
          <w:color w:val="2C2626"/>
          <w:sz w:val="28"/>
          <w:szCs w:val="28"/>
        </w:rPr>
        <w:t>Вероятно, вам приходилось слышать термин «золотое сечение» - результат разделения объекта на 2 части таким образом, что меньшая будет относиться к большей так, как большая ко всему объекту.</w:t>
      </w:r>
      <w:proofErr w:type="gramEnd"/>
      <w:r w:rsidRPr="00034F29">
        <w:rPr>
          <w:rFonts w:ascii="Times New Roman" w:hAnsi="Times New Roman"/>
          <w:color w:val="2C2626"/>
          <w:sz w:val="28"/>
          <w:szCs w:val="28"/>
        </w:rPr>
        <w:t xml:space="preserve"> Именно объекты, содержащие в себе золотое сечение, радуют глаз и воспринимаются нами как наиболее гармоничные. Упрощенно это соотношение можно представить как линию длиной 1,618 см, разбитую на 2 отрезка – 1 см и 0,618. Величина 1,618 и есть формула золотого сечения.</w:t>
      </w:r>
      <w:r w:rsidRPr="00034F29">
        <w:rPr>
          <w:rFonts w:ascii="Times New Roman" w:hAnsi="Times New Roman"/>
          <w:color w:val="2C2626"/>
          <w:sz w:val="28"/>
          <w:szCs w:val="28"/>
        </w:rPr>
        <w:br/>
      </w:r>
      <w:r w:rsidRPr="00034F29">
        <w:rPr>
          <w:rFonts w:ascii="Times New Roman" w:hAnsi="Times New Roman"/>
          <w:color w:val="2C2626"/>
          <w:sz w:val="28"/>
          <w:szCs w:val="28"/>
        </w:rPr>
        <w:br/>
        <w:t> </w:t>
      </w:r>
      <w:r w:rsidR="00CE52E2">
        <w:rPr>
          <w:rFonts w:ascii="Times New Roman" w:hAnsi="Times New Roman"/>
          <w:color w:val="2C2626"/>
          <w:sz w:val="28"/>
          <w:szCs w:val="28"/>
        </w:rPr>
        <w:tab/>
      </w:r>
      <w:r w:rsidRPr="00034F29">
        <w:rPr>
          <w:rFonts w:ascii="Times New Roman" w:hAnsi="Times New Roman"/>
          <w:color w:val="2C2626"/>
          <w:sz w:val="28"/>
          <w:szCs w:val="28"/>
        </w:rPr>
        <w:t>А теперь разделите несколько пар соседних чисел из последовательности Фибоначчи (к примеру, 21:13, 89:55, 144:89), и вы заметите (особенно с ростом последовательности), что соотношение всегда будет или 1,618 или близко к этой величине. Таким образом, оказывается, что золотая пропорция заложена и в последовательности Фибоначчи, в результате чего отражающие ее растительные структуры соответствуют законам красоты и гармонии. У большинства растений цветки и листья образуются из растущей верхушки (меристемы), по кругу перемещаясь от нее по мере роста структуры. Каждый новый зачаток (</w:t>
      </w:r>
      <w:proofErr w:type="spellStart"/>
      <w:r w:rsidRPr="00034F29">
        <w:rPr>
          <w:rFonts w:ascii="Times New Roman" w:hAnsi="Times New Roman"/>
          <w:color w:val="2C2626"/>
          <w:sz w:val="28"/>
          <w:szCs w:val="28"/>
        </w:rPr>
        <w:t>примордия</w:t>
      </w:r>
      <w:proofErr w:type="spellEnd"/>
      <w:r w:rsidRPr="00034F29">
        <w:rPr>
          <w:rFonts w:ascii="Times New Roman" w:hAnsi="Times New Roman"/>
          <w:color w:val="2C2626"/>
          <w:sz w:val="28"/>
          <w:szCs w:val="28"/>
        </w:rPr>
        <w:t xml:space="preserve">) появляется из центра и растет под углом от полного оборота по отношению к предыдущему образованию, в результате чего возникают спирали, при этом новые зачатки появляются над старыми, последние остаются внизу спирали, а </w:t>
      </w:r>
      <w:proofErr w:type="gramStart"/>
      <w:r w:rsidRPr="00034F29">
        <w:rPr>
          <w:rFonts w:ascii="Times New Roman" w:hAnsi="Times New Roman"/>
          <w:color w:val="2C2626"/>
          <w:sz w:val="28"/>
          <w:szCs w:val="28"/>
        </w:rPr>
        <w:t>самая</w:t>
      </w:r>
      <w:proofErr w:type="gramEnd"/>
      <w:r w:rsidRPr="00034F29">
        <w:rPr>
          <w:rFonts w:ascii="Times New Roman" w:hAnsi="Times New Roman"/>
          <w:color w:val="2C2626"/>
          <w:sz w:val="28"/>
          <w:szCs w:val="28"/>
        </w:rPr>
        <w:t xml:space="preserve"> новая </w:t>
      </w:r>
      <w:proofErr w:type="spellStart"/>
      <w:r w:rsidRPr="00034F29">
        <w:rPr>
          <w:rFonts w:ascii="Times New Roman" w:hAnsi="Times New Roman"/>
          <w:color w:val="2C2626"/>
          <w:sz w:val="28"/>
          <w:szCs w:val="28"/>
        </w:rPr>
        <w:t>примордия</w:t>
      </w:r>
      <w:proofErr w:type="spellEnd"/>
      <w:r w:rsidRPr="00034F29">
        <w:rPr>
          <w:rFonts w:ascii="Times New Roman" w:hAnsi="Times New Roman"/>
          <w:color w:val="2C2626"/>
          <w:sz w:val="28"/>
          <w:szCs w:val="28"/>
        </w:rPr>
        <w:t xml:space="preserve"> оказывается в верхней точке роста структуры. Компьютерная визуализация этой модели развития показывает, что спираль образуется только в том случае, если угол между каждым новым образованием будет с высокой точностью соответствовать величине 137,5°. Отклонение от этого угла лишь на одну десятую градуса мгновенно разрушит всю спиралевидную структуру. Если мы разделим полный круг (365°) в золотой пропорции, то в результате получатся два угла – 222,5° и 137,5°. И, наконец, главный вопрос – почему? Почему последовательность Фибоначчи и пропорция золотого сечения так настойчиво проявляются в природе? Впрочем, ни одно правило не обходится без исключений, существует так называемая «аномальная» группа растений с цветками, количество лепестков в которых равно 4, 7, 11, 18 или удвоенным числам Фибоначчи.</w:t>
      </w:r>
    </w:p>
    <w:p w:rsidR="000002B9" w:rsidRPr="00CE52E2" w:rsidRDefault="000002B9" w:rsidP="000002B9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CE52E2">
        <w:rPr>
          <w:rFonts w:ascii="Times New Roman" w:hAnsi="Times New Roman"/>
          <w:sz w:val="28"/>
          <w:szCs w:val="28"/>
        </w:rPr>
        <w:lastRenderedPageBreak/>
        <w:t>Примордии</w:t>
      </w:r>
      <w:proofErr w:type="spellEnd"/>
      <w:r w:rsidRPr="00CE52E2">
        <w:rPr>
          <w:rFonts w:ascii="Times New Roman" w:hAnsi="Times New Roman"/>
          <w:sz w:val="28"/>
          <w:szCs w:val="28"/>
        </w:rPr>
        <w:t xml:space="preserve"> рождаются из меристемы в виде одноклеточных зачатков, при этом их положение относительно окружающих клеток определяет, чем они станут в будущем – листьями, цветками или иными органами растительной структуры. Каждая новая </w:t>
      </w:r>
      <w:proofErr w:type="spellStart"/>
      <w:r w:rsidRPr="00CE52E2">
        <w:rPr>
          <w:rFonts w:ascii="Times New Roman" w:hAnsi="Times New Roman"/>
          <w:sz w:val="28"/>
          <w:szCs w:val="28"/>
        </w:rPr>
        <w:t>примордия</w:t>
      </w:r>
      <w:proofErr w:type="spellEnd"/>
      <w:r w:rsidRPr="00CE52E2">
        <w:rPr>
          <w:rFonts w:ascii="Times New Roman" w:hAnsi="Times New Roman"/>
          <w:sz w:val="28"/>
          <w:szCs w:val="28"/>
        </w:rPr>
        <w:t xml:space="preserve"> появляется там, где промежуток между уже образовавшимися зачатками наибольший, в результате чего для успешного роста ей будет </w:t>
      </w:r>
      <w:proofErr w:type="gramStart"/>
      <w:r w:rsidRPr="00CE52E2">
        <w:rPr>
          <w:rFonts w:ascii="Times New Roman" w:hAnsi="Times New Roman"/>
          <w:sz w:val="28"/>
          <w:szCs w:val="28"/>
        </w:rPr>
        <w:t>достаточно минимальной</w:t>
      </w:r>
      <w:proofErr w:type="gramEnd"/>
      <w:r w:rsidRPr="00CE52E2">
        <w:rPr>
          <w:rFonts w:ascii="Times New Roman" w:hAnsi="Times New Roman"/>
          <w:sz w:val="28"/>
          <w:szCs w:val="28"/>
        </w:rPr>
        <w:t xml:space="preserve"> энергии. Для примера рассмотрим рост листьев на ветке. Каждый новый лист на </w:t>
      </w:r>
      <w:proofErr w:type="gramStart"/>
      <w:r w:rsidRPr="00CE52E2">
        <w:rPr>
          <w:rFonts w:ascii="Times New Roman" w:hAnsi="Times New Roman"/>
          <w:sz w:val="28"/>
          <w:szCs w:val="28"/>
        </w:rPr>
        <w:t>кончике</w:t>
      </w:r>
      <w:proofErr w:type="gramEnd"/>
      <w:r w:rsidRPr="00CE52E2">
        <w:rPr>
          <w:rFonts w:ascii="Times New Roman" w:hAnsi="Times New Roman"/>
          <w:sz w:val="28"/>
          <w:szCs w:val="28"/>
        </w:rPr>
        <w:t xml:space="preserve"> ветки получает солнечный свет, однако при этом желательно, чтобы он как можно меньше затенял предыдущие листья. Если листья располагаются на ветке по спирали в соответствии с пропорцией золотого сечения, под углом 137,5°, то в этом случае солнечный свет используется ими максимально. Поскольку закон сохранения энергии – один из </w:t>
      </w:r>
      <w:proofErr w:type="gramStart"/>
      <w:r w:rsidRPr="00CE52E2">
        <w:rPr>
          <w:rFonts w:ascii="Times New Roman" w:hAnsi="Times New Roman"/>
          <w:sz w:val="28"/>
          <w:szCs w:val="28"/>
        </w:rPr>
        <w:t>фундаментальных</w:t>
      </w:r>
      <w:proofErr w:type="gramEnd"/>
      <w:r w:rsidRPr="00CE52E2">
        <w:rPr>
          <w:rFonts w:ascii="Times New Roman" w:hAnsi="Times New Roman"/>
          <w:sz w:val="28"/>
          <w:szCs w:val="28"/>
        </w:rPr>
        <w:t xml:space="preserve"> в живой природе, то в своем развитии растения попросту выбирают путь наименьшего сопротивления, спиральная структура дает им явное эволюционное преимущество, а красота и элегантность достигаемого при этом визуального эффекта – настоящий гимн природе, которая всегда находит наиболее экономичное решение для любой проблемы.</w:t>
      </w:r>
    </w:p>
    <w:p w:rsidR="000002B9" w:rsidRPr="00034F29" w:rsidRDefault="000002B9" w:rsidP="00CE52E2">
      <w:pPr>
        <w:ind w:firstLine="708"/>
        <w:rPr>
          <w:rFonts w:ascii="Times New Roman" w:hAnsi="Times New Roman"/>
          <w:sz w:val="28"/>
          <w:szCs w:val="28"/>
        </w:rPr>
      </w:pPr>
      <w:r w:rsidRPr="00034F29">
        <w:rPr>
          <w:rFonts w:ascii="Times New Roman" w:hAnsi="Times New Roman"/>
          <w:color w:val="000000"/>
          <w:sz w:val="28"/>
          <w:szCs w:val="28"/>
        </w:rPr>
        <w:t>Леонардо да Винчи вывел правило, согласно которому квадрат диаметра ствола дерева равен сумме квадратов диаметров ветвей, взятых на общей фиксированной высоте. Более поздние исследования подтвердили его с одним лишь отличием — степень в формуле необязательно равняется 2, а лежит в пределах от 1,8 до 2,3. Традиционно считалось, что эта закономерность объясняется тем, что у дерева с такой структурой оптимальный механизм снабжения веток питательными веществами. Однако в 2010 году американский физик Кристоф Эллой нашёл более простое механическое объяснение феномену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34F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F29">
        <w:rPr>
          <w:rFonts w:ascii="Times New Roman" w:hAnsi="Times New Roman"/>
          <w:sz w:val="28"/>
          <w:szCs w:val="28"/>
        </w:rPr>
        <w:t xml:space="preserve">В своей работе Эллой использовал простой механический подход. Он рассмотрел дерево как фрактал (фигуру, обладающую некоторой степенью </w:t>
      </w:r>
      <w:proofErr w:type="spellStart"/>
      <w:r w:rsidRPr="00034F29">
        <w:rPr>
          <w:rFonts w:ascii="Times New Roman" w:hAnsi="Times New Roman"/>
          <w:sz w:val="28"/>
          <w:szCs w:val="28"/>
        </w:rPr>
        <w:t>самоподобия</w:t>
      </w:r>
      <w:proofErr w:type="spellEnd"/>
      <w:r w:rsidRPr="00034F29">
        <w:rPr>
          <w:rFonts w:ascii="Times New Roman" w:hAnsi="Times New Roman"/>
          <w:sz w:val="28"/>
          <w:szCs w:val="28"/>
        </w:rPr>
        <w:t xml:space="preserve">), причем каждая ветка моделировалась как балка со свободным концом. В этих предположениях (а также при условии постоянства по времени вероятности слома ветки под воздействием ветра) оказалось, что закон Леонардо </w:t>
      </w:r>
      <w:proofErr w:type="spellStart"/>
      <w:r w:rsidRPr="00034F29">
        <w:rPr>
          <w:rFonts w:ascii="Times New Roman" w:hAnsi="Times New Roman"/>
          <w:sz w:val="28"/>
          <w:szCs w:val="28"/>
        </w:rPr>
        <w:t>минимализирует</w:t>
      </w:r>
      <w:proofErr w:type="spellEnd"/>
      <w:r w:rsidRPr="00034F29">
        <w:rPr>
          <w:rFonts w:ascii="Times New Roman" w:hAnsi="Times New Roman"/>
          <w:sz w:val="28"/>
          <w:szCs w:val="28"/>
        </w:rPr>
        <w:t xml:space="preserve"> вероятность того, что ветки дерева сломаются под напором ветра.</w:t>
      </w:r>
    </w:p>
    <w:p w:rsidR="000002B9" w:rsidRPr="00CE52E2" w:rsidRDefault="000002B9" w:rsidP="000002B9">
      <w:pPr>
        <w:pStyle w:val="a3"/>
        <w:rPr>
          <w:rFonts w:eastAsia="Calibri"/>
          <w:sz w:val="28"/>
          <w:szCs w:val="28"/>
          <w:lang w:eastAsia="en-US"/>
        </w:rPr>
      </w:pPr>
      <w:r w:rsidRPr="00CE52E2">
        <w:rPr>
          <w:rFonts w:eastAsia="Calibri"/>
          <w:sz w:val="28"/>
          <w:szCs w:val="28"/>
          <w:lang w:eastAsia="en-US"/>
        </w:rPr>
        <w:t xml:space="preserve">Коллеги физика отметили, что его механическое объяснение обладает, в отличие </w:t>
      </w:r>
      <w:proofErr w:type="gramStart"/>
      <w:r w:rsidRPr="00CE52E2">
        <w:rPr>
          <w:rFonts w:eastAsia="Calibri"/>
          <w:sz w:val="28"/>
          <w:szCs w:val="28"/>
          <w:lang w:eastAsia="en-US"/>
        </w:rPr>
        <w:t>от</w:t>
      </w:r>
      <w:proofErr w:type="gramEnd"/>
      <w:r w:rsidRPr="00CE52E2">
        <w:rPr>
          <w:rFonts w:eastAsia="Calibri"/>
          <w:sz w:val="28"/>
          <w:szCs w:val="28"/>
          <w:lang w:eastAsia="en-US"/>
        </w:rPr>
        <w:t xml:space="preserve"> связанного со снабжением питательными веществами, "элегантностью и простотой". При этом они отмечают, что объяснение лежало на поверхности, однако до него никто раньше не додумался.</w:t>
      </w:r>
    </w:p>
    <w:p w:rsidR="000002B9" w:rsidRDefault="000002B9" w:rsidP="000002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52E2">
        <w:rPr>
          <w:rFonts w:ascii="Times New Roman" w:hAnsi="Times New Roman"/>
          <w:sz w:val="28"/>
          <w:szCs w:val="28"/>
        </w:rPr>
        <w:t xml:space="preserve">Вы знаете, что расположение листьев на </w:t>
      </w:r>
      <w:proofErr w:type="gramStart"/>
      <w:r w:rsidRPr="00CE52E2">
        <w:rPr>
          <w:rFonts w:ascii="Times New Roman" w:hAnsi="Times New Roman"/>
          <w:sz w:val="28"/>
          <w:szCs w:val="28"/>
        </w:rPr>
        <w:t>стеблях</w:t>
      </w:r>
      <w:proofErr w:type="gramEnd"/>
      <w:r w:rsidRPr="00CE52E2">
        <w:rPr>
          <w:rFonts w:ascii="Times New Roman" w:hAnsi="Times New Roman"/>
          <w:sz w:val="28"/>
          <w:szCs w:val="28"/>
        </w:rPr>
        <w:t xml:space="preserve"> также носит строгий математический характер и это явление называется в ботанике "филлотаксисом". В явлении филлотаксиса используются более сложные понятия симметрии, в частности понятие "винтовая ось симметрии". Рассмотрим, например,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расположение листьев на </w:t>
      </w:r>
      <w:proofErr w:type="gramStart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стебле</w:t>
      </w:r>
      <w:proofErr w:type="gram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растения (Рис.1). Мы видим, что листья находятся на различных </w:t>
      </w:r>
      <w:proofErr w:type="gramStart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высотах</w:t>
      </w:r>
      <w:proofErr w:type="gram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стебля вдоль винтовой линии, обвивающейся вокруг его поверхности. Для того чтобы перейти от нижележащего листа к следующему, приходится мысленно повернуть лист на некоторый угол вокруг вертикальной оси стебля, а затем поднять его на определенный отрезок вверх. В этом и состоит суть "винтовой симметрии".</w:t>
      </w:r>
    </w:p>
    <w:p w:rsidR="000002B9" w:rsidRDefault="001C012C" w:rsidP="0000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30480</wp:posOffset>
            </wp:positionV>
            <wp:extent cx="1892300" cy="2282190"/>
            <wp:effectExtent l="19050" t="0" r="0" b="0"/>
            <wp:wrapSquare wrapText="bothSides"/>
            <wp:docPr id="9" name="Рисунок 3" descr="Винтовые оси на стеблях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интовые оси на стеблях растений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2239010" cy="2282190"/>
            <wp:effectExtent l="19050" t="0" r="8890" b="0"/>
            <wp:wrapSquare wrapText="bothSides"/>
            <wp:docPr id="8" name="Рисунок 2" descr="Винтовая симмет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интовая симметрия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2B9" w:rsidRDefault="000002B9" w:rsidP="0000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02B9" w:rsidRDefault="000002B9" w:rsidP="0000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02B9" w:rsidRDefault="000002B9" w:rsidP="0000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02B9" w:rsidRDefault="000002B9" w:rsidP="0000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02B9" w:rsidRDefault="000002B9" w:rsidP="00000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52E2" w:rsidRDefault="00CE52E2" w:rsidP="000002B9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02B9" w:rsidRPr="00034F29" w:rsidRDefault="000002B9" w:rsidP="000002B9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Рисунок 1.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Винтовая симметрия.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034F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Рисунок 2.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Винтовые оси на </w:t>
      </w:r>
      <w:proofErr w:type="gramStart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стеблях</w:t>
      </w:r>
      <w:proofErr w:type="gram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растений.</w:t>
      </w:r>
    </w:p>
    <w:p w:rsidR="000002B9" w:rsidRDefault="000002B9" w:rsidP="000002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теперь рассмотрим характерные "винтовые оси", которые возникают на стеблях растений (Рис.2). На Рис.2-а изображен стебель растения с винтовой осью симметрии третьего порядка. Проследим линию листорасположения на </w:t>
      </w:r>
      <w:proofErr w:type="gramStart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этом</w:t>
      </w:r>
      <w:proofErr w:type="gram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рисунке. Для того</w:t>
      </w:r>
      <w:proofErr w:type="gramStart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перейти от листа 1 к листу 2, следует повернуть первый вокруг оси стебля на 120° против часовой стрелки (если смотреть снизу) и затем передвинуть листок 1 вдоль стебля по вертикали до тех пор, пока он не совместится с листком 2. Повторяя подобную операцию, перейдем от листа 2 к листу 3, а затем к листу 4. Обратим внимание на то, что листок 4 лежит над листком 1 (как бы повторяет его, но этажом выше) и что, идя от листа 1 к листу 4, мы трижды совершили поворот на угол 120°, т.е. осуществили полный оборот вокруг оси стебля (120°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= 360°).</w:t>
      </w:r>
    </w:p>
    <w:p w:rsidR="000002B9" w:rsidRDefault="000002B9" w:rsidP="000002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49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Угол поворота винтовой оси у ботаников называется "углом расхождения листьев". </w:t>
      </w:r>
      <w:proofErr w:type="gramStart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Вертикальная</w:t>
      </w:r>
      <w:proofErr w:type="gram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прямая, соединяющая два листа, расположенные друг над другом на стебле, именуется </w:t>
      </w:r>
      <w:r w:rsidRPr="00034F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"</w:t>
      </w:r>
      <w:proofErr w:type="spellStart"/>
      <w:r w:rsidRPr="00034F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ортостихой</w:t>
      </w:r>
      <w:proofErr w:type="spellEnd"/>
      <w:r w:rsidRPr="00034F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"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Отрезок 1-4 </w:t>
      </w:r>
      <w:proofErr w:type="spellStart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ортостихи</w:t>
      </w:r>
      <w:proofErr w:type="spell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соответствует полной трансляции винтовой оси. Как мы увидим далее, число оборотов вокруг оси стебля для перехода от нижнего листа к </w:t>
      </w:r>
      <w:proofErr w:type="gramStart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вышележащему</w:t>
      </w:r>
      <w:proofErr w:type="gram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расположенному в точности над нижним (по </w:t>
      </w:r>
      <w:proofErr w:type="spellStart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ортостихе</w:t>
      </w:r>
      <w:proofErr w:type="spell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может равняться не только единице, но и двум, трем и т.д. Это число оборотов называется "листовым циклом". В ботанике принято характеризовать винтовое листорасположение с помощью дроби, числителем которой является число оборотов в листовом цикле, а знаменателем - 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число листьев в этом цикле. В рассмотренном нами случае мы имеем винтовую ось типа 1/3.</w:t>
      </w:r>
    </w:p>
    <w:p w:rsidR="000002B9" w:rsidRPr="00034F29" w:rsidRDefault="000002B9" w:rsidP="000002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Рис.2-б изображена пятерная винтовая ось симметрии с листовым циклом 2 (для перехода от листа 1 к листу 6 надо совершить два полных оборота). Дробь, характеризующая данную ось, равна 2/5; угол расхождения листьев составляет 144° (360°</w:t>
      </w:r>
      <w:proofErr w:type="gramStart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 = 72°; 72°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= 144°). Заметим, что существуют и более замысловатые оси, например, типа 3/8, 5/13 и т.д.</w:t>
      </w:r>
    </w:p>
    <w:p w:rsidR="000002B9" w:rsidRDefault="000002B9" w:rsidP="000002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Возникает вопрос, какими могут быть числа </w:t>
      </w:r>
      <w:proofErr w:type="spellStart"/>
      <w:r w:rsidRPr="00034F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34F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b</w:t>
      </w:r>
      <w:proofErr w:type="spell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характеризующие винтовую ось типа </w:t>
      </w:r>
      <w:proofErr w:type="spellStart"/>
      <w:r w:rsidRPr="00034F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 w:rsidRPr="00034F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b</w:t>
      </w:r>
      <w:proofErr w:type="spellEnd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 вот здесь Природа преподносит нам очередной сюрприз в виде так называемого </w:t>
      </w:r>
      <w:r w:rsidRPr="00034F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"Закона филлотаксиса"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14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Ботаники утверждают, что дроби, характеризующие винтовые оси растений, образуют строгую математическую последовательность, состоящую из отношений соседних чисел Фибоначчи, то есть:</w:t>
      </w:r>
      <w:r w:rsidRPr="00314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1/2, 1/3, 2/5, 3/8, 5/13, 8/21, 13/34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роби в последовательности (1) образуются числами Фибоначчи, взятыми через одно число.</w:t>
      </w:r>
      <w:r w:rsidRPr="00314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Ботаники установили, что для различных растений характерны свои дроби филлотаксиса из последовательности (1). </w:t>
      </w:r>
      <w:proofErr w:type="gramStart"/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дробь 1/2 свойственна злакам, березе, винограду; 1/3 - осоке, тюльпану, ольхе; 2/5 - груше, смородине, сливе; 3/8 - капусте, редьке, льну; 5/13 - ели, жасмину и т.д.</w:t>
      </w:r>
      <w:proofErr w:type="gramEnd"/>
      <w:r w:rsidRPr="003149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 же "физическая" причина, лежащая в основе "законов филлотаксиса"? Ответ очень прост. Оказывается, что именно при таком расположении листьев достигается максимум притока солнечной энергии к растению.</w:t>
      </w:r>
      <w:r w:rsidRPr="00B73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002B9" w:rsidRPr="00034F29" w:rsidRDefault="001C012C" w:rsidP="000002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301625</wp:posOffset>
            </wp:positionV>
            <wp:extent cx="3009900" cy="3213100"/>
            <wp:effectExtent l="19050" t="0" r="0" b="0"/>
            <wp:wrapSquare wrapText="bothSides"/>
            <wp:docPr id="7" name="Рисунок 6" descr="http://www.goldenmuseum.com/060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goldenmuseum.com/0604006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2B9"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не только растения, но и некоторые животные, например, </w:t>
      </w:r>
      <w:proofErr w:type="gramStart"/>
      <w:r w:rsidR="000002B9"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змеи</w:t>
      </w:r>
      <w:proofErr w:type="gramEnd"/>
      <w:r w:rsidR="000002B9"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используют те же принципы в организации своих внешних форм.</w:t>
      </w:r>
    </w:p>
    <w:p w:rsidR="000002B9" w:rsidRPr="00034F29" w:rsidRDefault="000002B9" w:rsidP="000002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4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строгую математику мы находим и в расположении лепестков на цветке розы и в разрезе яблока (пентаграмма), и в сосновой шишке, и в головке подсолнечника. И мы снова и снова убеждаемся в том, что все в природе подчинено единому плану, единым законам - и раскрыть и объяснить эти законы и есть главная задача человеческой науки.</w:t>
      </w:r>
    </w:p>
    <w:p w:rsidR="000002B9" w:rsidRPr="00034F29" w:rsidRDefault="000002B9" w:rsidP="000002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E43" w:rsidRPr="00721A03" w:rsidRDefault="00121A81">
      <w:pPr>
        <w:rPr>
          <w:color w:val="FF0000"/>
          <w:lang w:val="en-US"/>
        </w:rPr>
      </w:pPr>
      <w:r w:rsidRPr="00721A03">
        <w:rPr>
          <w:color w:val="FF0000"/>
        </w:rPr>
        <w:t xml:space="preserve">Это траектория передвижения беззубки, оставленная на </w:t>
      </w:r>
      <w:proofErr w:type="gramStart"/>
      <w:r w:rsidRPr="00721A03">
        <w:rPr>
          <w:color w:val="FF0000"/>
        </w:rPr>
        <w:t>песке</w:t>
      </w:r>
      <w:proofErr w:type="gramEnd"/>
      <w:r w:rsidRPr="00721A03">
        <w:rPr>
          <w:color w:val="FF0000"/>
        </w:rPr>
        <w:t xml:space="preserve"> в течение 3-х суток. Рассчитайте среднюю скорость движения этого моллюска.</w:t>
      </w:r>
    </w:p>
    <w:p w:rsidR="00121A81" w:rsidRPr="00721A03" w:rsidRDefault="00121A81">
      <w:pPr>
        <w:rPr>
          <w:color w:val="FF0000"/>
          <w:lang w:val="en-US"/>
        </w:rPr>
      </w:pPr>
    </w:p>
    <w:p w:rsidR="00121A81" w:rsidRDefault="00121A81">
      <w:pPr>
        <w:rPr>
          <w:lang w:val="en-US"/>
        </w:rPr>
      </w:pPr>
    </w:p>
    <w:p w:rsidR="00121A81" w:rsidRDefault="001C012C">
      <w:pPr>
        <w:rPr>
          <w:rFonts w:ascii="Times New Roman" w:hAnsi="Times New Roman"/>
          <w:sz w:val="32"/>
          <w:szCs w:val="32"/>
        </w:rPr>
      </w:pPr>
      <w:r w:rsidRPr="001C012C">
        <w:rPr>
          <w:rFonts w:ascii="Times New Roman" w:hAnsi="Times New Roman"/>
          <w:sz w:val="32"/>
          <w:szCs w:val="32"/>
        </w:rPr>
        <w:lastRenderedPageBreak/>
        <w:t>Практическая часть</w:t>
      </w:r>
    </w:p>
    <w:p w:rsidR="001C012C" w:rsidRDefault="001C012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Вычислим площадь фигуры, ограниченной кардиоидой </w:t>
      </w:r>
      <w:r>
        <w:rPr>
          <w:rFonts w:ascii="Times New Roman" w:hAnsi="Times New Roman"/>
          <w:sz w:val="32"/>
          <w:szCs w:val="32"/>
          <w:lang w:val="en-US"/>
        </w:rPr>
        <w:t>r</w:t>
      </w:r>
      <w:r w:rsidRPr="001C012C">
        <w:rPr>
          <w:rFonts w:ascii="Times New Roman" w:hAnsi="Times New Roman"/>
          <w:sz w:val="32"/>
          <w:szCs w:val="32"/>
        </w:rPr>
        <w:t>=</w:t>
      </w:r>
      <w:r>
        <w:rPr>
          <w:rFonts w:ascii="Times New Roman" w:hAnsi="Times New Roman"/>
          <w:sz w:val="32"/>
          <w:szCs w:val="32"/>
          <w:lang w:val="en-US"/>
        </w:rPr>
        <w:t>a</w:t>
      </w:r>
      <w:r w:rsidRPr="001C012C">
        <w:rPr>
          <w:rFonts w:ascii="Times New Roman" w:hAnsi="Times New Roman"/>
          <w:sz w:val="32"/>
          <w:szCs w:val="32"/>
        </w:rPr>
        <w:t>(1+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φ</m:t>
            </m:r>
          </m:e>
        </m:func>
        <m:r>
          <w:rPr>
            <w:rFonts w:ascii="Cambria Math" w:hAnsi="Cambria Math"/>
            <w:sz w:val="32"/>
            <w:szCs w:val="32"/>
          </w:rPr>
          <m:t>)</m:t>
        </m:r>
      </m:oMath>
      <w:r w:rsidR="0014448A" w:rsidRPr="0014448A">
        <w:rPr>
          <w:rFonts w:ascii="Times New Roman" w:hAnsi="Times New Roman"/>
          <w:sz w:val="32"/>
          <w:szCs w:val="32"/>
        </w:rPr>
        <w:t xml:space="preserve">, </w:t>
      </w:r>
      <m:oMath>
        <m:r>
          <w:rPr>
            <w:rFonts w:ascii="Cambria Math" w:hAnsi="Cambria Math"/>
            <w:sz w:val="32"/>
            <w:szCs w:val="32"/>
          </w:rPr>
          <m:t>0≤φ≤2π</m:t>
        </m:r>
      </m:oMath>
      <w:r w:rsidR="0014448A">
        <w:rPr>
          <w:rFonts w:ascii="Times New Roman" w:hAnsi="Times New Roman"/>
          <w:sz w:val="32"/>
          <w:szCs w:val="32"/>
        </w:rPr>
        <w:t>.</w:t>
      </w:r>
    </w:p>
    <w:p w:rsidR="0014448A" w:rsidRPr="0014448A" w:rsidRDefault="0014448A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S=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dφ=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2π</m:t>
                </m:r>
              </m:sup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φ</m:t>
                        </m:r>
                      </m:e>
                    </m:func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)</m:t>
                </m:r>
              </m:e>
            </m:nary>
          </m:e>
        </m:nary>
        <m:r>
          <w:rPr>
            <w:rFonts w:ascii="Cambria Math" w:hAnsi="Cambria Math"/>
            <w:sz w:val="32"/>
            <w:szCs w:val="32"/>
            <w:lang w:val="en-US"/>
          </w:rPr>
          <m:t>dφ=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den>
            </m:f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φ+2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φ+φ+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2φ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e>
            </m:func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mPr>
          <m:m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2π</m:t>
              </m:r>
            </m:e>
          </m:mr>
          <m:m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0</m:t>
              </m:r>
            </m:e>
          </m:mr>
        </m:m>
        <m:r>
          <w:rPr>
            <w:rFonts w:ascii="Cambria Math" w:hAnsi="Cambria Math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den>
            </m:f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2π+2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2π+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φπ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e>
            </m:func>
          </m:e>
        </m:d>
        <m:r>
          <w:rPr>
            <w:rFonts w:ascii="Cambria Math" w:hAnsi="Cambria Math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den>
            </m:f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∙3π=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3πa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den>
            </m:f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p>
        </m:sSup>
      </m:oMath>
    </w:p>
    <w:p w:rsidR="00121A81" w:rsidRPr="00BF19B7" w:rsidRDefault="0014448A">
      <w:pPr>
        <w:rPr>
          <w:rFonts w:ascii="Times New Roman" w:hAnsi="Times New Roman"/>
          <w:i/>
          <w:sz w:val="32"/>
          <w:szCs w:val="32"/>
          <w:lang w:val="en-US"/>
        </w:rPr>
      </w:pPr>
      <w:r w:rsidRPr="0014448A">
        <w:rPr>
          <w:rFonts w:ascii="Times New Roman" w:hAnsi="Times New Roman"/>
          <w:sz w:val="32"/>
          <w:szCs w:val="32"/>
        </w:rPr>
        <w:t>I=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2π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φdφ=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2π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1+cos2φ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2π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φ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dφ=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(φ+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2φ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</m:nary>
              </m:e>
            </m:nary>
          </m:e>
        </m:nary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32"/>
                <w:szCs w:val="32"/>
              </w:rPr>
            </m:ctrlPr>
          </m:mPr>
          <m:mr>
            <m:e>
              <m:r>
                <w:rPr>
                  <w:rFonts w:ascii="Cambria Math" w:hAnsi="Cambria Math"/>
                  <w:sz w:val="32"/>
                  <w:szCs w:val="32"/>
                </w:rPr>
                <m:t>2π</m:t>
              </m:r>
            </m:e>
          </m:mr>
          <m:mr>
            <m:e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e>
          </m:mr>
        </m:m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2π+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φπ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2=π</m:t>
        </m:r>
      </m:oMath>
    </w:p>
    <w:p w:rsidR="00121A81" w:rsidRPr="001C012C" w:rsidRDefault="00121A81"/>
    <w:p w:rsidR="00121A81" w:rsidRDefault="00121A81" w:rsidP="00121A81">
      <w:pPr>
        <w:pStyle w:val="a3"/>
      </w:pPr>
    </w:p>
    <w:p w:rsidR="00121A81" w:rsidRDefault="00121A81" w:rsidP="00121A81">
      <w:pPr>
        <w:pStyle w:val="a3"/>
        <w:jc w:val="center"/>
      </w:pPr>
    </w:p>
    <w:p w:rsidR="00121A81" w:rsidRPr="001C012C" w:rsidRDefault="00121A81"/>
    <w:sectPr w:rsidR="00121A81" w:rsidRPr="001C012C" w:rsidSect="00B40F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02B9"/>
    <w:rsid w:val="000002B9"/>
    <w:rsid w:val="00121A81"/>
    <w:rsid w:val="0014448A"/>
    <w:rsid w:val="001C012C"/>
    <w:rsid w:val="00214E43"/>
    <w:rsid w:val="002F23B1"/>
    <w:rsid w:val="00721A03"/>
    <w:rsid w:val="00A457FD"/>
    <w:rsid w:val="00B40F2C"/>
    <w:rsid w:val="00BF19B7"/>
    <w:rsid w:val="00CC29D9"/>
    <w:rsid w:val="00CE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B9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21A81"/>
    <w:rPr>
      <w:b/>
      <w:bCs/>
    </w:rPr>
  </w:style>
  <w:style w:type="character" w:styleId="a7">
    <w:name w:val="Emphasis"/>
    <w:basedOn w:val="a0"/>
    <w:uiPriority w:val="20"/>
    <w:qFormat/>
    <w:rsid w:val="00121A81"/>
    <w:rPr>
      <w:i/>
      <w:iCs/>
    </w:rPr>
  </w:style>
  <w:style w:type="character" w:styleId="a8">
    <w:name w:val="Placeholder Text"/>
    <w:basedOn w:val="a0"/>
    <w:uiPriority w:val="99"/>
    <w:semiHidden/>
    <w:rsid w:val="001444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http://festival.1september.ru/articles/412909/img7.jpg" TargetMode="Externa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http://www.goldenmuseum.com/060400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festival.1september.ru/articles/412909/img6.jpg" TargetMode="External"/><Relationship Id="rId5" Type="http://schemas.openxmlformats.org/officeDocument/2006/relationships/image" Target="http://www.goldenmuseum.com/0604005.jpg" TargetMode="External"/><Relationship Id="rId15" Type="http://schemas.openxmlformats.org/officeDocument/2006/relationships/image" Target="http://www.goldenmuseum.com/0604002.jpg" TargetMode="External"/><Relationship Id="rId10" Type="http://schemas.openxmlformats.org/officeDocument/2006/relationships/image" Target="media/image6.jpeg"/><Relationship Id="rId19" Type="http://schemas.openxmlformats.org/officeDocument/2006/relationships/image" Target="http://www.goldenmuseum.com/0604006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14891</CharactersWithSpaces>
  <SharedDoc>false</SharedDoc>
  <HLinks>
    <vt:vector size="36" baseType="variant">
      <vt:variant>
        <vt:i4>2883629</vt:i4>
      </vt:variant>
      <vt:variant>
        <vt:i4>-1</vt:i4>
      </vt:variant>
      <vt:variant>
        <vt:i4>1032</vt:i4>
      </vt:variant>
      <vt:variant>
        <vt:i4>1</vt:i4>
      </vt:variant>
      <vt:variant>
        <vt:lpwstr>http://www.goldenmuseum.com/0604001.jpg</vt:lpwstr>
      </vt:variant>
      <vt:variant>
        <vt:lpwstr/>
      </vt:variant>
      <vt:variant>
        <vt:i4>2883630</vt:i4>
      </vt:variant>
      <vt:variant>
        <vt:i4>-1</vt:i4>
      </vt:variant>
      <vt:variant>
        <vt:i4>1033</vt:i4>
      </vt:variant>
      <vt:variant>
        <vt:i4>1</vt:i4>
      </vt:variant>
      <vt:variant>
        <vt:lpwstr>http://www.goldenmuseum.com/0604002.jpg</vt:lpwstr>
      </vt:variant>
      <vt:variant>
        <vt:lpwstr/>
      </vt:variant>
      <vt:variant>
        <vt:i4>2883625</vt:i4>
      </vt:variant>
      <vt:variant>
        <vt:i4>-1</vt:i4>
      </vt:variant>
      <vt:variant>
        <vt:i4>1035</vt:i4>
      </vt:variant>
      <vt:variant>
        <vt:i4>1</vt:i4>
      </vt:variant>
      <vt:variant>
        <vt:lpwstr>http://www.goldenmuseum.com/0604005.jpg</vt:lpwstr>
      </vt:variant>
      <vt:variant>
        <vt:lpwstr/>
      </vt:variant>
      <vt:variant>
        <vt:i4>2883626</vt:i4>
      </vt:variant>
      <vt:variant>
        <vt:i4>-1</vt:i4>
      </vt:variant>
      <vt:variant>
        <vt:i4>1031</vt:i4>
      </vt:variant>
      <vt:variant>
        <vt:i4>1</vt:i4>
      </vt:variant>
      <vt:variant>
        <vt:lpwstr>http://www.goldenmuseum.com/0604006.jpg</vt:lpwstr>
      </vt:variant>
      <vt:variant>
        <vt:lpwstr/>
      </vt:variant>
      <vt:variant>
        <vt:i4>7864364</vt:i4>
      </vt:variant>
      <vt:variant>
        <vt:i4>-1</vt:i4>
      </vt:variant>
      <vt:variant>
        <vt:i4>1036</vt:i4>
      </vt:variant>
      <vt:variant>
        <vt:i4>1</vt:i4>
      </vt:variant>
      <vt:variant>
        <vt:lpwstr>http://festival.1september.ru/articles/412909/img6.jpg</vt:lpwstr>
      </vt:variant>
      <vt:variant>
        <vt:lpwstr/>
      </vt:variant>
      <vt:variant>
        <vt:i4>7929900</vt:i4>
      </vt:variant>
      <vt:variant>
        <vt:i4>-1</vt:i4>
      </vt:variant>
      <vt:variant>
        <vt:i4>1038</vt:i4>
      </vt:variant>
      <vt:variant>
        <vt:i4>1</vt:i4>
      </vt:variant>
      <vt:variant>
        <vt:lpwstr>http://festival.1september.ru/articles/412909/img7.jpg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cp:lastModifiedBy>Loner-XP</cp:lastModifiedBy>
  <cp:revision>4</cp:revision>
  <dcterms:created xsi:type="dcterms:W3CDTF">2014-05-10T11:51:00Z</dcterms:created>
  <dcterms:modified xsi:type="dcterms:W3CDTF">2014-05-10T12:06:00Z</dcterms:modified>
</cp:coreProperties>
</file>