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12" w:rsidRDefault="00D12F12" w:rsidP="00D12F12">
      <w:pPr>
        <w:pStyle w:val="ParagraphStyle"/>
        <w:spacing w:before="240" w:after="24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D12F12" w:rsidRDefault="00D12F12" w:rsidP="00D12F1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с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D12F12" w:rsidRDefault="00D12F12" w:rsidP="00D12F1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Шпикалова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Т. 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искусство. Рабочие программы. Предметная линия учебников Т. 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Шпикаловой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Л. В. Ершовой. 1–4 классы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учреждений / Т. 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Шпикалова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[и др.] ; под ред. Т. 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Шпикаловой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201</w:t>
      </w:r>
      <w:r w:rsidR="00952B4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2F12" w:rsidRDefault="00D12F12" w:rsidP="00D12F1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Шпикалова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Т. 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искусство. 2 класс : учеб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учреждений / Т. 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Шпикалова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Л. В. Ершова.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201</w:t>
      </w:r>
      <w:r w:rsidR="00952B4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2F12" w:rsidRDefault="00D12F12" w:rsidP="00D12F1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Шпикалова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Т. 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искусство. Творческая тетрадь. 2 класс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учреждений / Т. 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Шпикалова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201</w:t>
      </w:r>
      <w:r w:rsidR="00952B4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2F12" w:rsidRDefault="00D12F12" w:rsidP="00D12F1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Шпикалова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Т. 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искусство. 2 класс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методическое пособие.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учреждений / Т. 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Шпикалова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Л. В. Ершова.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201</w:t>
      </w:r>
      <w:r w:rsidR="00952B4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2F12" w:rsidRDefault="00D12F12" w:rsidP="00D12F12">
      <w:pPr>
        <w:pStyle w:val="ParagraphStyle"/>
        <w:spacing w:before="180" w:after="60" w:line="261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Общая характеристика учебного предмета</w:t>
      </w:r>
    </w:p>
    <w:p w:rsidR="00D12F12" w:rsidRDefault="00D12F12" w:rsidP="00D12F12">
      <w:pPr>
        <w:pStyle w:val="ParagraphStyle"/>
        <w:spacing w:after="75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 курса</w:t>
      </w:r>
    </w:p>
    <w:p w:rsidR="00D12F12" w:rsidRDefault="00D12F12" w:rsidP="00D12F1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D12F12" w:rsidRDefault="00D12F12" w:rsidP="00D12F12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курса:</w:t>
      </w:r>
    </w:p>
    <w:p w:rsidR="00D12F12" w:rsidRDefault="00D12F12" w:rsidP="00D12F12">
      <w:pPr>
        <w:pStyle w:val="ParagraphStyle"/>
        <w:tabs>
          <w:tab w:val="left" w:pos="540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эстетических чувств, интереса к изобразительному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ис-кусству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гражданскую позицию в искусстве и через искусство;</w:t>
      </w:r>
    </w:p>
    <w:p w:rsidR="00D12F12" w:rsidRDefault="00D12F12" w:rsidP="00D12F12">
      <w:pPr>
        <w:pStyle w:val="ParagraphStyle"/>
        <w:tabs>
          <w:tab w:val="left" w:pos="540"/>
        </w:tabs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D12F12" w:rsidRDefault="00D12F12" w:rsidP="00D12F12">
      <w:pPr>
        <w:pStyle w:val="ParagraphStyle"/>
        <w:keepLines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освоение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овладение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D12F12" w:rsidRDefault="00D12F12" w:rsidP="00D12F12">
      <w:pPr>
        <w:pStyle w:val="ParagraphStyle"/>
        <w:tabs>
          <w:tab w:val="left" w:pos="54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обучения: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эмоционально-образного восприятия произведений искусства и окружающего мира;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способности видеть проявление художественной культуры в реальной жизни (музеи, архитектура, дизайн, скульптура и др.);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навыков работы с различными художественными материалами.</w:t>
      </w:r>
    </w:p>
    <w:p w:rsidR="00D12F12" w:rsidRDefault="00D12F12" w:rsidP="00D12F12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Описание места учебного предмета в учебном плане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федеральном базисном учебном плане во 2 классе на изучение изобразительного искусства отводится 1 час в неделю, всего 34 часа (34 учебные недели). Предмет «Изобразительное искусство» во 2 классе может быть интегрирован с предметом «Технология» в единый курс.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рабочей программе выстроена система учебных занятий (уроков) и формируемых универсальных учебных действий и представлена в табличной форме ниже.</w:t>
      </w:r>
    </w:p>
    <w:p w:rsidR="00D12F12" w:rsidRDefault="00D12F12" w:rsidP="00D12F12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Описание ценностных ориентиров содержания</w:t>
      </w:r>
      <w:r>
        <w:rPr>
          <w:rFonts w:ascii="Times New Roman" w:hAnsi="Times New Roman" w:cs="Times New Roman"/>
          <w:b/>
          <w:bCs/>
          <w:caps/>
          <w:lang w:val="ru-RU"/>
        </w:rPr>
        <w:br/>
        <w:t>учебного предмета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человека к себе, окружающим людям, природе, науке, искусству и культуре в целом.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Направленность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проблемный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использованных на уроках, поддерживает интерес учащихся к художественному творчеству.</w:t>
      </w:r>
    </w:p>
    <w:p w:rsidR="00D12F12" w:rsidRDefault="00D12F12" w:rsidP="00D12F12">
      <w:pPr>
        <w:pStyle w:val="ParagraphStyle"/>
        <w:spacing w:before="195" w:after="6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Основное содержание учебного предмета</w:t>
      </w:r>
    </w:p>
    <w:p w:rsidR="00D12F12" w:rsidRDefault="00D12F12" w:rsidP="00D12F12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Мир изобразительных (пластических) искусств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Изобразительное искусство – диалог художника и зрителя.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художественного творчества. Отражение в произведениях изобразительных (пластических) искусств человеческих чувств, отношений к природе, человеку на примере произведений отечественных художников.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Виды изобразительных (пластических) искусств: живопись, графика, декоративно-прикладное искусство (общее представление), их связь с жизнью.</w:t>
      </w:r>
      <w:proofErr w:type="gramEnd"/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Жанры изобразительных искусств: пейзаж (на примере произведений И. И. Левитана, А. И. Куинджи, В. Ван Гога); натюрморт (в произведениях русских и зарубежных художников – по выбору).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Виды художественной деятельности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изобразительная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декоративная). Взаимосвязи изобразительного искусства с музыкой, литературой.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Патриотическая тема в произведениях отечественных художников.</w:t>
      </w:r>
    </w:p>
    <w:p w:rsidR="00D12F12" w:rsidRDefault="00D12F12" w:rsidP="00D12F12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Расширение кругозора: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знакомство с ведущими художественными музеями России, в том числе с Государственной Третьяковской галереей.</w:t>
      </w:r>
    </w:p>
    <w:p w:rsidR="00D12F12" w:rsidRDefault="00D12F12" w:rsidP="00D12F12">
      <w:pPr>
        <w:pStyle w:val="ParagraphStyle"/>
        <w:tabs>
          <w:tab w:val="left" w:pos="360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Художественный язык изобразительного искусства</w:t>
      </w:r>
    </w:p>
    <w:p w:rsidR="00D12F12" w:rsidRDefault="00D12F12" w:rsidP="00D12F12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Основы изобразительного языка искусства: рисунок, цвет, композиция. 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декоративно-прикладного искусства на примерах произведений отечественных и зарубежных художников.</w:t>
      </w:r>
    </w:p>
    <w:p w:rsidR="00D12F12" w:rsidRDefault="00D12F12" w:rsidP="00D12F12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Расширение кругозора: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D12F12" w:rsidRDefault="00D12F12" w:rsidP="00D12F12">
      <w:pPr>
        <w:pStyle w:val="ParagraphStyle"/>
        <w:keepNext/>
        <w:tabs>
          <w:tab w:val="left" w:pos="360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Художественное творчество и его связь с окружающей жизнью</w:t>
      </w:r>
    </w:p>
    <w:p w:rsidR="00D12F12" w:rsidRDefault="00D12F12" w:rsidP="00D12F12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художественно-творческой деятельности. Работа в различных видах изобразительной (живопись, графика), декоративно-прикладной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ор-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наменты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росписи) деятельности.</w:t>
      </w:r>
    </w:p>
    <w:p w:rsidR="00D12F12" w:rsidRDefault="00D12F12" w:rsidP="00D12F12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Первичные навыки рисования с натуры, по памяти и воображению (натюрморт, пейзаж). Использование в индивидуальной деятельности различных художественных техник и материалов (гуашь, акварель, графические материалы, фломастеры).</w:t>
      </w:r>
    </w:p>
    <w:p w:rsidR="00D12F12" w:rsidRDefault="00D12F12" w:rsidP="00D12F12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Передача настроения в творческой работе (живописи, графике, декоративно-прикладном искусстве) с помощью цвета, тона, композиции, про-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странства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линии, штриха, пятна, орнамента,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(на примерах работ русских и зарубежных художников, изделий народного искусства).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Выбор и применение выразительных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я реализации собственного замысла в рисунке.</w:t>
      </w:r>
    </w:p>
    <w:p w:rsidR="00D12F12" w:rsidRDefault="00D12F12" w:rsidP="00D12F12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D12F12" w:rsidRDefault="00D12F12" w:rsidP="00D12F12">
      <w:pPr>
        <w:pStyle w:val="ParagraphStyle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Расширение кругозора: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экскурсии в краеведческий музей, музей народного быта и т. д. (с учетом местных условий).</w:t>
      </w:r>
    </w:p>
    <w:p w:rsidR="00D12F12" w:rsidRDefault="00D12F12" w:rsidP="00D12F12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Результаты изучения учебного материала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освоения предмета «Изобразительное искусство» обеспечиваются условия для достижения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следующих личностных,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 результатов.</w:t>
      </w:r>
    </w:p>
    <w:p w:rsidR="00D12F12" w:rsidRDefault="00D12F12" w:rsidP="00D12F12">
      <w:pPr>
        <w:pStyle w:val="ParagraphStyle"/>
        <w:tabs>
          <w:tab w:val="left" w:pos="54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Личностными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результатами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являются: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ценностно-эстетической сфере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познавательной (когнитивной) сфере </w:t>
      </w:r>
      <w:r>
        <w:rPr>
          <w:rFonts w:ascii="Times New Roman" w:hAnsi="Times New Roman" w:cs="Times New Roman"/>
          <w:sz w:val="28"/>
          <w:szCs w:val="28"/>
          <w:lang w:val="ru-RU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трудовой сфере </w:t>
      </w:r>
      <w:r>
        <w:rPr>
          <w:rFonts w:ascii="Times New Roman" w:hAnsi="Times New Roman" w:cs="Times New Roman"/>
          <w:sz w:val="28"/>
          <w:szCs w:val="28"/>
          <w:lang w:val="ru-RU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D12F12" w:rsidRDefault="00D12F12" w:rsidP="00D12F12">
      <w:pPr>
        <w:pStyle w:val="ParagraphStyle"/>
        <w:tabs>
          <w:tab w:val="left" w:pos="54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результатами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являются: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умение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желание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активное использование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обогащение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ключевых компетенций (коммуникативных,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др.) художественно-эстетическим содержанием;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мотивации и умений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D12F12" w:rsidRDefault="00D12F12" w:rsidP="00D12F12">
      <w:pPr>
        <w:pStyle w:val="ParagraphStyle"/>
        <w:tabs>
          <w:tab w:val="left" w:pos="54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Предметными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результатами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являются: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познавательной сфере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представлений о ведущих музеях России и художественных музеях своего региона;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ценностно-эстетической сфере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коммуникативной сфере </w:t>
      </w:r>
      <w:r>
        <w:rPr>
          <w:rFonts w:ascii="Times New Roman" w:hAnsi="Times New Roman" w:cs="Times New Roman"/>
          <w:sz w:val="28"/>
          <w:szCs w:val="28"/>
          <w:lang w:val="ru-RU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D12F12" w:rsidRDefault="00D12F12" w:rsidP="00D12F12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трудовой сфере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трансформации известных (с использованием средств изобразительного искусства и компьютерной графики).</w:t>
      </w:r>
    </w:p>
    <w:p w:rsidR="00D12F12" w:rsidRDefault="00D12F12" w:rsidP="00D12F12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bCs/>
          <w:caps/>
          <w:lang w:val="ru-RU"/>
        </w:rPr>
        <w:br/>
      </w:r>
      <w:proofErr w:type="gramStart"/>
      <w:r>
        <w:rPr>
          <w:rFonts w:ascii="Times New Roman" w:hAnsi="Times New Roman" w:cs="Times New Roman"/>
          <w:b/>
          <w:bCs/>
          <w:caps/>
          <w:lang w:val="ru-RU"/>
        </w:rPr>
        <w:t>оканчивающих</w:t>
      </w:r>
      <w:proofErr w:type="gramEnd"/>
      <w:r>
        <w:rPr>
          <w:rFonts w:ascii="Times New Roman" w:hAnsi="Times New Roman" w:cs="Times New Roman"/>
          <w:b/>
          <w:bCs/>
          <w:caps/>
          <w:lang w:val="ru-RU"/>
        </w:rPr>
        <w:t xml:space="preserve"> 2 класс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изобразительного искусства ученик должен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знать/понимать: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материалов, используемых в художественно-трудовой деятельности (краски и кисти, пастель, тушь, перо, уголь, мел; бумага, текстильные, природные материалы);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цвета  солнечного  спектра  в пределах наборов акварельных красок (красный, оранжевый, желтый, зеленый, голубой, синий, фиолетовый);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работы акварельными и гуашевыми красками, элементарные правила смешения красок для получения составных цветов;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орнаментальных мотивов древнегреческой,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балхарской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гжельской керамики,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полхов-майданской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игрушки;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способы и приемы обработки различных материалов (бумага, глина, пластилин, ткань и др.);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отдельные произведения выдающихся художников и народных мастеров;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разнообразные средства выразительности, используемые в создании художественного образа (формат, форма, цвет, линия, объем, ритм, композиция);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взаимосвязи красоты и пользы в образе художественной вещи;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народном мастере как хранителе и носителе народных традиций;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правила безопасности при работе ручными инструментами;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значение слова «береста», понятия «вышитый и тканый орнамент»; названия ниток, тканей, их назначение;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условные обозначения, применяемые при художественной обработке бумаги: линии отреза, надреза, сгиба, складывания, места прокола, нанесения клея;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основы традиционной технологии художественной обработки природных материалов (глины, соломы, бересты), ткани (ткачество на рамке, вышивка, лоскутное шитье и др.), бумаги (гофрирование, скручивание, склеивание, складывание, конструирование);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правила техники безопасности при работе с режущими и колющими инструментами: ножницами, иглой, шилом;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уметь: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организовывать свое рабочее место; пользоваться кистью, красками, палитрой, ножницами, линейкой, шилом, кистью для клея, стекой, иголкой;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применять способы смешения акварельных, гуашевых красок для получения разнообразных оттенков в соответствии с передаваемым в рисунке настроением;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верно передавать в рисунке симметричную форму, основные пропорции, общее строение и цвет предметов;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предметов (ближе – крупнее и ниже, дальше – мельче и выше);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применять основные средства художественной выразительности в рисунке и живописи (с натуры, по памяти и представлению), в конструктивных работах, в сюжетно-тематических и декоративных композициях с учетом замысла;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рисовать кистью без предварительного рисунка элементы народных орнаментов: геометрические (точка, круг, прямые, сеточки, ломаные, волнистые линии, усики) и растительные (листок, усики, завиток); выполнять наводку, мазок с растяжением и мазок с тенями; пользоваться приемами кистевого письма в росписи изделий;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пользоваться различными приемами обработки бумаги (сгибание, скручивание, гофрирование,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сминание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т. п.); выполнять работы в технике оригами,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вырезанки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аппликации, папье-маше;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различные приемы работы с тканью (шитье, вышивка, ткачество на рамке); выполнять швы, петельный и стебельчатый; конструировать народный костюм (аппликация на силуэте фигурки человека);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лепить по заранее подготовленным эскизам и по собственному замыслу; лепить на основе традиционных приемов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игрушки, муравленого изразца; передавать в лепке выразительные формы; сочетать орнамент с формой предмета;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решать художественно-трудовые задачи при моделировании и конструировании (на основе имитации) изделий из бумаги, ткани, природных материалов по мотивам народного творчества; пользоваться технологической картой, техническим рисунком, эскизом;</w:t>
      </w:r>
    </w:p>
    <w:p w:rsidR="00D12F12" w:rsidRDefault="00D12F12" w:rsidP="00D12F12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процессе художественно-трудовой деятельности проявлять: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эмоциональное отношение к произведениям изобразительного и народного декоративно-прикладного искусства, к окружающему миру;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собственные оценочные суждения о рассматриваемых произведениях искусства, при посещении художественных музеев, музеев народного декоративно-прикладного искусства;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нравственно-эстетическое отношение к родной природе, к Родине, к защитникам Отечества, к национальным обычаям и культурным традициям;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положительное отношение к процессу труда, к результатам своего труда и других людей; стремление к преобразованию предметной среды в школе и дома.</w:t>
      </w:r>
    </w:p>
    <w:p w:rsidR="00D12F12" w:rsidRDefault="00D12F12" w:rsidP="00D12F12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 xml:space="preserve">Целевая ориентация настоящей рабочей программы </w:t>
      </w:r>
      <w:r>
        <w:rPr>
          <w:rFonts w:ascii="Times New Roman" w:hAnsi="Times New Roman" w:cs="Times New Roman"/>
          <w:b/>
          <w:bCs/>
          <w:caps/>
          <w:lang w:val="ru-RU"/>
        </w:rPr>
        <w:br/>
        <w:t xml:space="preserve">в практике </w:t>
      </w:r>
      <w:proofErr w:type="gramStart"/>
      <w:r>
        <w:rPr>
          <w:rFonts w:ascii="Times New Roman" w:hAnsi="Times New Roman" w:cs="Times New Roman"/>
          <w:b/>
          <w:bCs/>
          <w:caps/>
          <w:lang w:val="ru-RU"/>
        </w:rPr>
        <w:t>конкретного</w:t>
      </w:r>
      <w:proofErr w:type="gramEnd"/>
      <w:r>
        <w:rPr>
          <w:rFonts w:ascii="Times New Roman" w:hAnsi="Times New Roman" w:cs="Times New Roman"/>
          <w:b/>
          <w:bCs/>
          <w:caps/>
          <w:lang w:val="ru-RU"/>
        </w:rPr>
        <w:t xml:space="preserve"> образовательного учреждения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u-RU"/>
        </w:rPr>
        <w:t>5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Настоящая рабочая программа учитывает особенности класса.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952B40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чащиеся в процессе изучения изобразительного искусства воспринимают окружающий мир и произведения искусства, выявляют с помощью сравнения отдельные признаки, характерные для сопоставляемых художественных произведений, анализируют результаты сравнения, объединяют произведения по видам и жанровым признакам; работают с простейшими знаковыми и графическими моделями для выявления характерных особенностей художественного образа. Ученики решают творческие задачи на уровне комбинаций и импровизаций, проявляют оригинальность при их решении, создают творческие работы на основе собственного замысла. У школьников сформированы навыки учебного сотрудничества в коллективных художественных работах, они умеют договариваться, распределять работу, оценивать свой вклад в деятельность и ее общий результат.</w:t>
      </w:r>
    </w:p>
    <w:p w:rsidR="00D12F12" w:rsidRDefault="00D12F12" w:rsidP="00D12F12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lang w:val="ru-RU"/>
        </w:rPr>
        <w:t>Описание материально-технического обеспечения</w:t>
      </w:r>
      <w:r>
        <w:rPr>
          <w:rFonts w:ascii="Times New Roman" w:hAnsi="Times New Roman" w:cs="Times New Roman"/>
          <w:b/>
          <w:bCs/>
          <w:caps/>
          <w:color w:val="000000"/>
          <w:lang w:val="ru-RU"/>
        </w:rPr>
        <w:br/>
        <w:t>образовательного процесса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Дополнительная литература.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Каменева, 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Какого цвета радуга / Е. Каменева.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Детская литература, 1984.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Примерные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по учебным предметам. Начальная школа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2 ч. Ч. 2.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2011.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Туберовская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О.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гостях у картин. Рассказы о живописи / О. 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Туберовская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Л.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Детская литература, 1973.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Ходушина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Н. 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Ребёнок и изобразительное искусство / Н. 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Ходушина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// Здравствуй, музей! – СПб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1995.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Энциклопедический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словарь юного художника.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Педагогика, 1983.</w:t>
      </w:r>
    </w:p>
    <w:p w:rsidR="00D12F12" w:rsidRDefault="00D12F12" w:rsidP="00D12F12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Интернет-ресурсы.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 Википедия – свободная энциклопедия.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http://ru.wikipedia.org/wiki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Педсовет.org. Живое пространство образования.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http://pedsovet.org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Клуб учителей начальной школы.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http://www.4stupeni.ru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Фестиваль педагогических идей.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http://festival.1september.ru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 Педагогическое сообщество.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http://www.pedsovet.su</w:t>
      </w:r>
    </w:p>
    <w:p w:rsidR="00D12F12" w:rsidRDefault="00D12F12" w:rsidP="00D12F12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Информационно-коммуникативные средства.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Большая электронная энциклопедия (CD).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Большая энциклопедия Кирилла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(CD-ROM).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Аудиозаписи. Классическая музыка.</w:t>
      </w:r>
    </w:p>
    <w:p w:rsidR="00D12F12" w:rsidRDefault="00D12F12" w:rsidP="00D12F12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Наглядные пособия.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Произведения изобразительного искусства: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А. Дейнека. Клубника. На юге; А. Мыльников. Лето; Т. Маврина. По дороге в Александровскую слободу; Б. Шаманов. Васильки. Зеленая рожь; З. Попов. Осенняя уборка; Ю. Земсков. Сибирская деревня; М. Малютин.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Обезово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(фрагмент); В. Васнецов. Три царевны подземного царства; Н. Рерих. Сокровище гор; Д. Митрохин. Болгарский перец. Яблоки и груши; А. Коняшин. Пироги с калиной; Д.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Рожкали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Соколик ржи; В. Фаворский. Пролетающие птицы; 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Кроллис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Дерево солнца; П. Филонов. Цветы;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Никиреев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Яблоня цветет; Н. Щеглов. Натюрморт; 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Одайник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Праздник. Ткачество; Э.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Розенбергс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Танец. Ткачество; Т. Маврина. Гладиолус. Букет под липой; И. Машков. Натюрморт с ананасом.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К. Петров-Водкин. Купание красного коня; Ю.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Кугач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Семья;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Лентулов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Небосвод; Д. Левицкий. Портрет дочери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Агаши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русском костюме; А. Дейнека. Цветы на ковре; П. Кончаловский. Натюрмо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рт с кр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асным подносом; Р. Шах. Блюдо; Л.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Нагорный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Декоративные вазы; В. Лебедев. Иллюстрация к стихотворению С. Маршака «Багаж»;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Бим Черное Ухо;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Ромадин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Лесная деревня; Т. Маврина. Зимний день; 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Фроленкова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Новый год; В. Смирнов. Праздник. XIX в.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Косоков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Церковь  Покрова  на Нерли; 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Сандырев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А. Рублев; К.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Купола и ласточки; Т. Маврина. Юрьев-Польский; Н. Рерих. Звенигород; А. Остроумова-Лебедева. Зимний день;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Ромадин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Ночная тоска; А. Рылов. Трактор на лесных просторах; В. Гаврилов. Солнечный денек; А. Куинджи. Солнечные пятна на инее; Закат в лесу; И. Шишкин. На севере диком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..;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Т. Маврина.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Чесноково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А. Дейнека. Лыжники; А. Дейнека. Коньки; В. Васнецов.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Богатыри; В. Васнецов. Фронтиспис к «Слову о полку Игореве»; Б. Кустодиев. Масленица; Б. Стожаров. Братина и чеснок; В. Шумилов. Натюрмо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рт с кл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юквой; К.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Конец зимы.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Из серии «Стекло»; неизвестный художник. Портрет мальчика; И. Левитан. После дождя; А. Саврасов. Грачи прилетели;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Ромадин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Млечный путь; Е. Николаева. Бисер. Рисунок на ситец; К.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Новая планета; К.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Солнечный весенний денек; Е. Зверьков. Последний снег;  Е. Зверьков.  Голубой апрель;  Т. Маврина.  Весна  на Истре;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Ромадин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Розовая весна; В. Бакшеев. Голубая весна; А. Васнецов. Новгородский  торг;  Б. Кустодиев. Ярмарка; К. Петров-Водкин. Фантазия; Г. Захаров. Ферапонтово; 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Кагаров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Текстильщицы.</w:t>
      </w:r>
    </w:p>
    <w:p w:rsidR="00D12F12" w:rsidRDefault="00D12F12" w:rsidP="00D12F12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Произведения народного декоративно-прикладного искусства: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 Баканов. Пастушок. Палех; Н. Смирнова. Осень. Шкатулка; ювелирные украшения – бармы, самоцветы Урала; дагестанская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Балхар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узбекская керамика; древнегреческие чернофигурные вазы;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филимоновские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игрушки; расписные изделия мастеров Хохломы; инкрустированные соломкой шкатулки и пластины кировских и белорусских мастеров; народная керамическая посуда; традиционные ветряки.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Вологодское кружево; Т. Беспалова. Родительский дом.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Панно «Городец»; изделия гжельских мастеров – А. Федотова, А. Азаровой, З. Окуловой,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Бидак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изделия городецких мастеров; маски народов мира – Япония, Монголия, Северная Америка; народные тканые коврики; половички различных регионов России; щепные птицы мастера А. И. Петухова.</w:t>
      </w:r>
      <w:proofErr w:type="gramEnd"/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Старинные муравленые изразцы;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Куландин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Александр Невский. Панно. Финифть; Т. Рукина. Ледовое побоище на Чудском озере. Городец; Т. Рукина. Три богатыря в дозоре. Городец;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Билибин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Вологодская девушка в праздничном наряде;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Котухина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Березка. Пластина. Палех; И. Зубков. Сказка о рыбаке и рыбке. Палех; Д.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Буторин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 Лукоморья. Палех;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Котухин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Сказка о царе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... Палех; Н. Голиков. Добрыня. Палех; В. Миронов. Песни России. Палех; М. Грузинский. Катание на тройках. Федоскино;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Тихов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Масленица. Плашка. Финифть; старинные расписные саночки. Архангельская область; традиционные лоскутные изделия с орнаментом из квадратов, треугольников; традиционные украшения из бересты.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Игрушки и расписные пасхальные яйца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Полховского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Майдана; городецкие пряничные доски; М. Примаченко. Корова; декоративный фарфор. Китай; ваза. Индокитай; Набойная мастерская. Миниатюра. Палех.</w:t>
      </w:r>
    </w:p>
    <w:p w:rsidR="00D12F12" w:rsidRDefault="00D12F12" w:rsidP="00D12F12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 Технические средства обучения.</w:t>
      </w:r>
    </w:p>
    <w:p w:rsidR="00D12F12" w:rsidRPr="00952B40" w:rsidRDefault="00D12F12" w:rsidP="00952B4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 </w:t>
      </w:r>
      <w:proofErr w:type="gramStart"/>
      <w:r w:rsidR="00952B4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952B40">
        <w:rPr>
          <w:rFonts w:ascii="Times New Roman" w:hAnsi="Times New Roman" w:cs="Times New Roman"/>
          <w:sz w:val="28"/>
          <w:szCs w:val="28"/>
          <w:lang w:val="ru-RU"/>
        </w:rPr>
        <w:t>-проигрыватель.</w:t>
      </w:r>
      <w:proofErr w:type="gramEnd"/>
    </w:p>
    <w:p w:rsidR="00D12F12" w:rsidRDefault="00952B40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12F12">
        <w:rPr>
          <w:rFonts w:ascii="Times New Roman" w:hAnsi="Times New Roman" w:cs="Times New Roman"/>
          <w:sz w:val="28"/>
          <w:szCs w:val="28"/>
          <w:lang w:val="ru-RU"/>
        </w:rPr>
        <w:t>. Компьютер.</w:t>
      </w:r>
    </w:p>
    <w:p w:rsidR="00D12F12" w:rsidRDefault="00952B40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12F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Интерактивная доска</w:t>
      </w:r>
      <w:r w:rsidR="00D12F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2F12" w:rsidRDefault="00D12F12" w:rsidP="00D12F12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Учебно-практическое оборудование.</w:t>
      </w:r>
    </w:p>
    <w:p w:rsidR="00D12F12" w:rsidRDefault="00952B40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12F12">
        <w:rPr>
          <w:rFonts w:ascii="Times New Roman" w:hAnsi="Times New Roman" w:cs="Times New Roman"/>
          <w:color w:val="000000"/>
          <w:sz w:val="28"/>
          <w:szCs w:val="28"/>
          <w:lang w:val="ru-RU"/>
        </w:rPr>
        <w:t>. Шкаф для хранения картин.</w:t>
      </w:r>
    </w:p>
    <w:p w:rsidR="00D12F12" w:rsidRDefault="00D12F12" w:rsidP="00D12F12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Специализированная учебная мебель.</w:t>
      </w:r>
    </w:p>
    <w:p w:rsidR="00D12F12" w:rsidRDefault="00D12F12" w:rsidP="00D12F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Компьютерный стол.</w:t>
      </w:r>
    </w:p>
    <w:p w:rsidR="00300F7C" w:rsidRPr="00300F7C" w:rsidRDefault="00300F7C" w:rsidP="00300F7C">
      <w:pPr>
        <w:autoSpaceDE w:val="0"/>
        <w:autoSpaceDN w:val="0"/>
        <w:adjustRightInd w:val="0"/>
        <w:spacing w:before="24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0F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0F7C">
        <w:rPr>
          <w:rFonts w:ascii="Times New Roman" w:hAnsi="Times New Roman" w:cs="Times New Roman"/>
          <w:sz w:val="28"/>
          <w:szCs w:val="28"/>
        </w:rPr>
        <w:t xml:space="preserve"> Примерные программы по учебным предметам. Начальная школа: в 2 ч. Ч. 2. М.: Просвещение, 201</w:t>
      </w:r>
      <w:r w:rsidR="00952B40">
        <w:rPr>
          <w:rFonts w:ascii="Times New Roman" w:hAnsi="Times New Roman" w:cs="Times New Roman"/>
          <w:sz w:val="28"/>
          <w:szCs w:val="28"/>
        </w:rPr>
        <w:t>2</w:t>
      </w:r>
      <w:r w:rsidRPr="00300F7C">
        <w:rPr>
          <w:rFonts w:ascii="Times New Roman" w:hAnsi="Times New Roman" w:cs="Times New Roman"/>
          <w:sz w:val="28"/>
          <w:szCs w:val="28"/>
        </w:rPr>
        <w:t>. С. 10–11.</w:t>
      </w:r>
    </w:p>
    <w:p w:rsidR="00300F7C" w:rsidRPr="00300F7C" w:rsidRDefault="00300F7C" w:rsidP="00300F7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0F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0F7C">
        <w:rPr>
          <w:rFonts w:ascii="Times New Roman" w:hAnsi="Times New Roman" w:cs="Times New Roman"/>
          <w:sz w:val="28"/>
          <w:szCs w:val="28"/>
        </w:rPr>
        <w:t xml:space="preserve"> Примерные программы по учебным предметам. Начальная школа: в 2 ч. Ч. 2. М.: Просвещение, 201</w:t>
      </w:r>
      <w:r w:rsidR="00952B40">
        <w:rPr>
          <w:rFonts w:ascii="Times New Roman" w:hAnsi="Times New Roman" w:cs="Times New Roman"/>
          <w:sz w:val="28"/>
          <w:szCs w:val="28"/>
        </w:rPr>
        <w:t>2</w:t>
      </w:r>
      <w:r w:rsidRPr="00300F7C">
        <w:rPr>
          <w:rFonts w:ascii="Times New Roman" w:hAnsi="Times New Roman" w:cs="Times New Roman"/>
          <w:sz w:val="28"/>
          <w:szCs w:val="28"/>
        </w:rPr>
        <w:t>. С. 12.</w:t>
      </w:r>
    </w:p>
    <w:p w:rsidR="00300F7C" w:rsidRPr="00300F7C" w:rsidRDefault="00300F7C" w:rsidP="00300F7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0F7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00F7C">
        <w:rPr>
          <w:rFonts w:ascii="Times New Roman" w:hAnsi="Times New Roman" w:cs="Times New Roman"/>
          <w:sz w:val="28"/>
          <w:szCs w:val="28"/>
        </w:rPr>
        <w:t xml:space="preserve"> Примерные программы по учебным предметам. Начальная школа: в 2 ч. Ч. 2. М.</w:t>
      </w:r>
      <w:proofErr w:type="gramStart"/>
      <w:r w:rsidRPr="00300F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0F7C">
        <w:rPr>
          <w:rFonts w:ascii="Times New Roman" w:hAnsi="Times New Roman" w:cs="Times New Roman"/>
          <w:sz w:val="28"/>
          <w:szCs w:val="28"/>
        </w:rPr>
        <w:t xml:space="preserve"> Просвещение, 201</w:t>
      </w:r>
      <w:r w:rsidR="00952B40">
        <w:rPr>
          <w:rFonts w:ascii="Times New Roman" w:hAnsi="Times New Roman" w:cs="Times New Roman"/>
          <w:sz w:val="28"/>
          <w:szCs w:val="28"/>
        </w:rPr>
        <w:t>2</w:t>
      </w:r>
      <w:r w:rsidRPr="00300F7C">
        <w:rPr>
          <w:rFonts w:ascii="Times New Roman" w:hAnsi="Times New Roman" w:cs="Times New Roman"/>
          <w:sz w:val="28"/>
          <w:szCs w:val="28"/>
        </w:rPr>
        <w:t>. С. 13–14.</w:t>
      </w:r>
    </w:p>
    <w:p w:rsidR="00300F7C" w:rsidRPr="00952B40" w:rsidRDefault="00300F7C" w:rsidP="00300F7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0F7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00F7C">
        <w:rPr>
          <w:rFonts w:ascii="Times New Roman" w:hAnsi="Times New Roman" w:cs="Times New Roman"/>
          <w:sz w:val="28"/>
          <w:szCs w:val="28"/>
        </w:rPr>
        <w:t xml:space="preserve"> Изобразительное искусство и художественный труд. Программа и тематическое планирование </w:t>
      </w:r>
      <w:bookmarkStart w:id="0" w:name="_GoBack"/>
      <w:bookmarkEnd w:id="0"/>
      <w:r w:rsidRPr="00300F7C">
        <w:rPr>
          <w:rFonts w:ascii="Times New Roman" w:hAnsi="Times New Roman" w:cs="Times New Roman"/>
          <w:sz w:val="28"/>
          <w:szCs w:val="28"/>
        </w:rPr>
        <w:t xml:space="preserve">/ под ред. Т. Я. </w:t>
      </w:r>
      <w:proofErr w:type="spellStart"/>
      <w:r w:rsidRPr="00300F7C">
        <w:rPr>
          <w:rFonts w:ascii="Times New Roman" w:hAnsi="Times New Roman" w:cs="Times New Roman"/>
          <w:sz w:val="28"/>
          <w:szCs w:val="28"/>
        </w:rPr>
        <w:t>Шпикаловой</w:t>
      </w:r>
      <w:proofErr w:type="spellEnd"/>
      <w:r w:rsidRPr="00300F7C">
        <w:rPr>
          <w:rFonts w:ascii="Times New Roman" w:hAnsi="Times New Roman" w:cs="Times New Roman"/>
          <w:sz w:val="28"/>
          <w:szCs w:val="28"/>
        </w:rPr>
        <w:t xml:space="preserve">. </w:t>
      </w:r>
      <w:r w:rsidRPr="00952B40">
        <w:rPr>
          <w:rFonts w:ascii="Times New Roman" w:hAnsi="Times New Roman" w:cs="Times New Roman"/>
          <w:sz w:val="28"/>
          <w:szCs w:val="28"/>
          <w:lang w:val="en-US"/>
        </w:rPr>
        <w:t>URL: http://www.prosv.ru/ebooks/Shpikalova_IZO_Trud_Progr/index.html</w:t>
      </w:r>
    </w:p>
    <w:p w:rsidR="00F52031" w:rsidRPr="00952B40" w:rsidRDefault="00F52031">
      <w:pPr>
        <w:rPr>
          <w:lang w:val="en-US"/>
        </w:rPr>
      </w:pPr>
    </w:p>
    <w:sectPr w:rsidR="00F52031" w:rsidRPr="00952B40" w:rsidSect="007C3E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12"/>
    <w:rsid w:val="00300F7C"/>
    <w:rsid w:val="00952B40"/>
    <w:rsid w:val="00D12F12"/>
    <w:rsid w:val="00F5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12F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12F1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D12F12"/>
    <w:rPr>
      <w:color w:val="000000"/>
      <w:sz w:val="20"/>
      <w:szCs w:val="20"/>
    </w:rPr>
  </w:style>
  <w:style w:type="character" w:customStyle="1" w:styleId="Heading">
    <w:name w:val="Heading"/>
    <w:uiPriority w:val="99"/>
    <w:rsid w:val="00D12F1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12F1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12F1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12F1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12F12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12F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12F1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D12F12"/>
    <w:rPr>
      <w:color w:val="000000"/>
      <w:sz w:val="20"/>
      <w:szCs w:val="20"/>
    </w:rPr>
  </w:style>
  <w:style w:type="character" w:customStyle="1" w:styleId="Heading">
    <w:name w:val="Heading"/>
    <w:uiPriority w:val="99"/>
    <w:rsid w:val="00D12F1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12F1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12F1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12F1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12F12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2013-07-26T11:28:00Z</dcterms:created>
  <dcterms:modified xsi:type="dcterms:W3CDTF">2013-07-26T11:39:00Z</dcterms:modified>
</cp:coreProperties>
</file>