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E5" w:rsidRDefault="00B015E5" w:rsidP="004A340C">
      <w:pPr>
        <w:spacing w:after="0"/>
        <w:ind w:firstLine="284"/>
        <w:jc w:val="center"/>
        <w:rPr>
          <w:rFonts w:ascii="Arial Black" w:hAnsi="Arial Black"/>
          <w:b/>
          <w:color w:val="00B0F0"/>
          <w:sz w:val="52"/>
          <w:szCs w:val="52"/>
        </w:rPr>
      </w:pPr>
      <w:r w:rsidRPr="00AB3F94">
        <w:rPr>
          <w:rFonts w:ascii="Arial Black" w:hAnsi="Arial Black"/>
          <w:b/>
          <w:color w:val="FFFF00"/>
          <w:sz w:val="52"/>
          <w:szCs w:val="52"/>
        </w:rPr>
        <w:t>Р</w:t>
      </w:r>
      <w:r w:rsidRPr="00AB3F94">
        <w:rPr>
          <w:rFonts w:ascii="Arial Black" w:hAnsi="Arial Black"/>
          <w:b/>
          <w:color w:val="FF0000"/>
          <w:sz w:val="52"/>
          <w:szCs w:val="52"/>
        </w:rPr>
        <w:t>а</w:t>
      </w:r>
      <w:r w:rsidRPr="00AB3F94">
        <w:rPr>
          <w:rFonts w:ascii="Arial Black" w:hAnsi="Arial Black"/>
          <w:b/>
          <w:color w:val="00B050"/>
          <w:sz w:val="52"/>
          <w:szCs w:val="52"/>
        </w:rPr>
        <w:t>з</w:t>
      </w:r>
      <w:r w:rsidRPr="00AB3F94">
        <w:rPr>
          <w:rFonts w:ascii="Arial Black" w:hAnsi="Arial Black"/>
          <w:b/>
          <w:color w:val="0070C0"/>
          <w:sz w:val="52"/>
          <w:szCs w:val="52"/>
        </w:rPr>
        <w:t>н</w:t>
      </w:r>
      <w:r w:rsidRPr="00AB3F94">
        <w:rPr>
          <w:rFonts w:ascii="Arial Black" w:hAnsi="Arial Black"/>
          <w:b/>
          <w:color w:val="7030A0"/>
          <w:sz w:val="52"/>
          <w:szCs w:val="52"/>
        </w:rPr>
        <w:t>о</w:t>
      </w:r>
      <w:r w:rsidRPr="00AB3F94">
        <w:rPr>
          <w:rFonts w:ascii="Arial Black" w:hAnsi="Arial Black"/>
          <w:b/>
          <w:color w:val="C00000"/>
          <w:sz w:val="52"/>
          <w:szCs w:val="52"/>
        </w:rPr>
        <w:t>ц</w:t>
      </w:r>
      <w:r w:rsidRPr="00AB3F94">
        <w:rPr>
          <w:rFonts w:ascii="Arial Black" w:hAnsi="Arial Black"/>
          <w:b/>
          <w:color w:val="FFC000"/>
          <w:sz w:val="52"/>
          <w:szCs w:val="52"/>
        </w:rPr>
        <w:t>в</w:t>
      </w:r>
      <w:r w:rsidRPr="00AB3F94">
        <w:rPr>
          <w:rFonts w:ascii="Arial Black" w:hAnsi="Arial Black"/>
          <w:b/>
          <w:color w:val="0070C0"/>
          <w:sz w:val="52"/>
          <w:szCs w:val="52"/>
        </w:rPr>
        <w:t>е</w:t>
      </w:r>
      <w:r w:rsidRPr="00AB3F94">
        <w:rPr>
          <w:rFonts w:ascii="Arial Black" w:hAnsi="Arial Black"/>
          <w:b/>
          <w:color w:val="FFFF00"/>
          <w:sz w:val="52"/>
          <w:szCs w:val="52"/>
        </w:rPr>
        <w:t>т</w:t>
      </w:r>
      <w:r w:rsidRPr="00AB3F94">
        <w:rPr>
          <w:rFonts w:ascii="Arial Black" w:hAnsi="Arial Black"/>
          <w:b/>
          <w:color w:val="FF0000"/>
          <w:sz w:val="52"/>
          <w:szCs w:val="52"/>
        </w:rPr>
        <w:t>н</w:t>
      </w:r>
      <w:r w:rsidRPr="00AB3F94">
        <w:rPr>
          <w:rFonts w:ascii="Arial Black" w:hAnsi="Arial Black"/>
          <w:b/>
          <w:color w:val="00B0F0"/>
          <w:sz w:val="52"/>
          <w:szCs w:val="52"/>
        </w:rPr>
        <w:t>ы</w:t>
      </w:r>
      <w:r w:rsidRPr="00AB3F94">
        <w:rPr>
          <w:rFonts w:ascii="Arial Black" w:hAnsi="Arial Black"/>
          <w:b/>
          <w:color w:val="7030A0"/>
          <w:sz w:val="52"/>
          <w:szCs w:val="52"/>
        </w:rPr>
        <w:t>е</w:t>
      </w:r>
      <w:r w:rsidRPr="00AB3F94">
        <w:rPr>
          <w:rFonts w:ascii="Arial Black" w:hAnsi="Arial Black"/>
          <w:b/>
          <w:sz w:val="52"/>
          <w:szCs w:val="52"/>
        </w:rPr>
        <w:t xml:space="preserve"> </w:t>
      </w:r>
      <w:r w:rsidRPr="00AB3F94">
        <w:rPr>
          <w:rFonts w:ascii="Arial Black" w:hAnsi="Arial Black"/>
          <w:b/>
          <w:color w:val="FF0000"/>
          <w:sz w:val="52"/>
          <w:szCs w:val="52"/>
        </w:rPr>
        <w:t>л</w:t>
      </w:r>
      <w:r w:rsidRPr="00AB3F94">
        <w:rPr>
          <w:rFonts w:ascii="Arial Black" w:hAnsi="Arial Black"/>
          <w:b/>
          <w:color w:val="0070C0"/>
          <w:sz w:val="52"/>
          <w:szCs w:val="52"/>
        </w:rPr>
        <w:t>о</w:t>
      </w:r>
      <w:r w:rsidRPr="00AB3F94">
        <w:rPr>
          <w:rFonts w:ascii="Arial Black" w:hAnsi="Arial Black"/>
          <w:b/>
          <w:color w:val="FFC000"/>
          <w:sz w:val="52"/>
          <w:szCs w:val="52"/>
        </w:rPr>
        <w:t>с</w:t>
      </w:r>
      <w:r w:rsidRPr="00AB3F94">
        <w:rPr>
          <w:rFonts w:ascii="Arial Black" w:hAnsi="Arial Black"/>
          <w:b/>
          <w:color w:val="92D050"/>
          <w:sz w:val="52"/>
          <w:szCs w:val="52"/>
        </w:rPr>
        <w:t>к</w:t>
      </w:r>
      <w:r w:rsidRPr="00AB3F94">
        <w:rPr>
          <w:rFonts w:ascii="Arial Black" w:hAnsi="Arial Black"/>
          <w:b/>
          <w:color w:val="7030A0"/>
          <w:sz w:val="52"/>
          <w:szCs w:val="52"/>
        </w:rPr>
        <w:t>у</w:t>
      </w:r>
      <w:r w:rsidRPr="00AB3F94">
        <w:rPr>
          <w:rFonts w:ascii="Arial Black" w:hAnsi="Arial Black"/>
          <w:b/>
          <w:color w:val="C00000"/>
          <w:sz w:val="52"/>
          <w:szCs w:val="52"/>
        </w:rPr>
        <w:t>т</w:t>
      </w:r>
      <w:r w:rsidRPr="00AB3F94">
        <w:rPr>
          <w:rFonts w:ascii="Arial Black" w:hAnsi="Arial Black"/>
          <w:b/>
          <w:color w:val="00B050"/>
          <w:sz w:val="52"/>
          <w:szCs w:val="52"/>
        </w:rPr>
        <w:t>к</w:t>
      </w:r>
      <w:r w:rsidRPr="00AB3F94">
        <w:rPr>
          <w:rFonts w:ascii="Arial Black" w:hAnsi="Arial Black"/>
          <w:b/>
          <w:color w:val="00B0F0"/>
          <w:sz w:val="52"/>
          <w:szCs w:val="52"/>
        </w:rPr>
        <w:t>и</w:t>
      </w:r>
    </w:p>
    <w:p w:rsidR="00B015E5" w:rsidRDefault="00B015E5" w:rsidP="004A340C">
      <w:pPr>
        <w:spacing w:after="0"/>
        <w:ind w:firstLine="284"/>
        <w:jc w:val="center"/>
        <w:rPr>
          <w:sz w:val="28"/>
          <w:szCs w:val="28"/>
        </w:rPr>
      </w:pPr>
      <w:r w:rsidRPr="004035E4">
        <w:rPr>
          <w:sz w:val="28"/>
          <w:szCs w:val="28"/>
        </w:rPr>
        <w:t xml:space="preserve"> (Развивающая дидактическая игра для детей младшего дошкольного возраста)</w:t>
      </w:r>
    </w:p>
    <w:p w:rsidR="00B015E5" w:rsidRPr="004035E4" w:rsidRDefault="00B015E5" w:rsidP="004A340C">
      <w:pPr>
        <w:spacing w:after="0"/>
        <w:ind w:firstLine="284"/>
        <w:jc w:val="both"/>
        <w:rPr>
          <w:sz w:val="28"/>
          <w:szCs w:val="28"/>
        </w:rPr>
      </w:pPr>
    </w:p>
    <w:p w:rsidR="00B015E5" w:rsidRDefault="00B015E5" w:rsidP="00AB3F94">
      <w:pPr>
        <w:spacing w:after="0"/>
        <w:ind w:firstLine="284"/>
        <w:jc w:val="center"/>
        <w:rPr>
          <w:rFonts w:ascii="Arial Black" w:hAnsi="Arial Black"/>
          <w:b/>
          <w:color w:val="FFFF00"/>
          <w:sz w:val="52"/>
          <w:szCs w:val="52"/>
        </w:rPr>
      </w:pPr>
      <w:r w:rsidRPr="004A340C">
        <w:rPr>
          <w:rFonts w:ascii="Arial Black" w:hAnsi="Arial Black"/>
          <w:b/>
          <w:color w:val="FFFF0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30.5pt">
            <v:imagedata r:id="rId4" o:title=""/>
          </v:shape>
        </w:pict>
      </w:r>
    </w:p>
    <w:p w:rsidR="00B015E5" w:rsidRDefault="00B015E5" w:rsidP="004035E4">
      <w:pPr>
        <w:tabs>
          <w:tab w:val="left" w:pos="1843"/>
        </w:tabs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 xml:space="preserve">Цель игры: Развитие тактильных ощущений, мелкой моторики пальцев </w:t>
      </w:r>
    </w:p>
    <w:p w:rsidR="00B015E5" w:rsidRPr="004035E4" w:rsidRDefault="00B015E5" w:rsidP="004035E4">
      <w:pPr>
        <w:tabs>
          <w:tab w:val="left" w:pos="1843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35E4">
        <w:rPr>
          <w:sz w:val="28"/>
          <w:szCs w:val="28"/>
        </w:rPr>
        <w:t>рук.</w:t>
      </w:r>
    </w:p>
    <w:p w:rsidR="00B015E5" w:rsidRPr="004035E4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Знакомство с сенсорными эталонами формы.</w:t>
      </w:r>
    </w:p>
    <w:p w:rsidR="00B015E5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 xml:space="preserve">Развитие зрительного восприятия (научить сравнивать </w:t>
      </w:r>
    </w:p>
    <w:p w:rsidR="00B015E5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 xml:space="preserve">предметы по внешнему виду: различать цвета, формы, </w:t>
      </w:r>
    </w:p>
    <w:p w:rsidR="00B015E5" w:rsidRPr="004035E4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называть их)</w:t>
      </w:r>
    </w:p>
    <w:p w:rsidR="00B015E5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 xml:space="preserve">Научить понимать значение слов «мягкий», «гладкий» и </w:t>
      </w:r>
    </w:p>
    <w:p w:rsidR="00B015E5" w:rsidRPr="004035E4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употреблять их в активной речи (для детей старше 2,5 лет)</w:t>
      </w:r>
    </w:p>
    <w:p w:rsidR="00B015E5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 xml:space="preserve">Научить понимать значение слов «один», «много», </w:t>
      </w:r>
    </w:p>
    <w:p w:rsidR="00B015E5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«большой», «маленький», словосочетания «такой же».</w:t>
      </w:r>
    </w:p>
    <w:p w:rsidR="00B015E5" w:rsidRPr="004035E4" w:rsidRDefault="00B015E5" w:rsidP="004035E4">
      <w:pPr>
        <w:tabs>
          <w:tab w:val="left" w:pos="1843"/>
        </w:tabs>
        <w:spacing w:after="0"/>
        <w:ind w:firstLine="1701"/>
        <w:jc w:val="both"/>
        <w:rPr>
          <w:sz w:val="28"/>
          <w:szCs w:val="28"/>
        </w:rPr>
      </w:pP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297pt;margin-top:22.85pt;width:111.9pt;height:84.3pt;z-index:-251658240">
            <v:imagedata r:id="rId5" o:title=""/>
          </v:shape>
        </w:pict>
      </w:r>
      <w:r w:rsidRPr="004035E4">
        <w:rPr>
          <w:sz w:val="28"/>
          <w:szCs w:val="28"/>
        </w:rPr>
        <w:t>Оборудование и материалы: лоскутки тканей разной фактуры, коробочка для хранения лоскутков.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</w:p>
    <w:p w:rsidR="00B015E5" w:rsidRDefault="00B015E5" w:rsidP="004035E4">
      <w:pPr>
        <w:spacing w:after="0"/>
        <w:ind w:firstLine="284"/>
        <w:jc w:val="center"/>
        <w:rPr>
          <w:sz w:val="28"/>
          <w:szCs w:val="28"/>
        </w:rPr>
      </w:pPr>
    </w:p>
    <w:p w:rsidR="00B015E5" w:rsidRDefault="00B015E5" w:rsidP="004035E4">
      <w:pPr>
        <w:spacing w:after="0"/>
        <w:ind w:firstLine="284"/>
        <w:jc w:val="center"/>
        <w:rPr>
          <w:sz w:val="28"/>
          <w:szCs w:val="28"/>
        </w:rPr>
      </w:pPr>
    </w:p>
    <w:p w:rsidR="00B015E5" w:rsidRDefault="00B015E5" w:rsidP="004035E4">
      <w:pPr>
        <w:spacing w:after="0"/>
        <w:ind w:firstLine="284"/>
        <w:jc w:val="center"/>
        <w:rPr>
          <w:sz w:val="28"/>
          <w:szCs w:val="28"/>
        </w:rPr>
      </w:pPr>
      <w:r w:rsidRPr="004035E4">
        <w:rPr>
          <w:sz w:val="28"/>
          <w:szCs w:val="28"/>
        </w:rPr>
        <w:t>Правила игры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Для начала познакомьте ребенка с содержанием коробочки: рассмотрите лоскутки, потрогайте, погладьте их.</w:t>
      </w: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117pt;margin-top:62pt;width:138.8pt;height:104.2pt;z-index:-251657216">
            <v:imagedata r:id="rId6" o:title=""/>
          </v:shape>
        </w:pict>
      </w:r>
      <w:r w:rsidRPr="004035E4">
        <w:rPr>
          <w:sz w:val="28"/>
          <w:szCs w:val="28"/>
          <w:lang w:val="en-US"/>
        </w:rPr>
        <w:t>I</w:t>
      </w:r>
      <w:r w:rsidRPr="004035E4">
        <w:rPr>
          <w:sz w:val="28"/>
          <w:szCs w:val="28"/>
        </w:rPr>
        <w:t xml:space="preserve"> ВАРИАНТ. Возьмите две пары лоскутков, отличающихся по фактуре. Сложите их стопкой друг на друга. Поставьте две пустые коробочки для тканей. Покажите ребенку, в какую коробочку будет собирать лоскутки он, а в какую – вы.</w:t>
      </w: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  <w:lang w:val="en-US"/>
        </w:rPr>
        <w:t>II</w:t>
      </w:r>
      <w:r w:rsidRPr="004035E4">
        <w:rPr>
          <w:sz w:val="28"/>
          <w:szCs w:val="28"/>
        </w:rPr>
        <w:t xml:space="preserve"> ВАРИАНТ. Возьмите из стопки любой лоскуток и предложите ребенку изучить его на ощупь. Назовите его фактуру (гладкий, мягкий). Попросите малыша найти такой же среди лоскутков в стопке. Игру продолжать до того момента пока вся стопка не будет разложена.</w:t>
      </w: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279pt;margin-top:20.4pt;width:126pt;height:94.6pt;z-index:-251656192">
            <v:imagedata r:id="rId7" o:title=""/>
          </v:shape>
        </w:pict>
      </w:r>
      <w:r w:rsidRPr="004035E4">
        <w:rPr>
          <w:sz w:val="28"/>
          <w:szCs w:val="28"/>
        </w:rPr>
        <w:t>Для того, чтобы интерес к игре не угасал, меняйте количество пар лоскутков ткани, их фактуру.</w:t>
      </w:r>
    </w:p>
    <w:p w:rsidR="00B015E5" w:rsidRPr="004035E4" w:rsidRDefault="00B015E5" w:rsidP="004A340C">
      <w:pPr>
        <w:tabs>
          <w:tab w:val="left" w:pos="7743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15E5" w:rsidRDefault="00B015E5" w:rsidP="004A340C">
      <w:pPr>
        <w:tabs>
          <w:tab w:val="left" w:pos="6534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  <w:lang w:val="en-US"/>
        </w:rPr>
        <w:t>III</w:t>
      </w:r>
      <w:r w:rsidRPr="004035E4">
        <w:rPr>
          <w:sz w:val="28"/>
          <w:szCs w:val="28"/>
        </w:rPr>
        <w:t xml:space="preserve"> ВАРИАНТ. Проведите игру так же, 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но с большим количеством пар лоскутков.</w:t>
      </w:r>
    </w:p>
    <w:p w:rsidR="00B015E5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Разложите дорожку из лоскутков разной фактуры в определенной последовательности и попросите малыша сделать такую же дорожку из его лоскутков.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Для детей постарше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  <w:lang w:val="en-US"/>
        </w:rPr>
        <w:t>IV</w:t>
      </w:r>
      <w:r w:rsidRPr="004035E4">
        <w:rPr>
          <w:sz w:val="28"/>
          <w:szCs w:val="28"/>
        </w:rPr>
        <w:t xml:space="preserve"> ВАРИАНТ. «Сделай домик с окошечками» из геометрических фигур.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  <w:lang w:val="en-US"/>
        </w:rPr>
        <w:t>V</w:t>
      </w:r>
      <w:r w:rsidRPr="004035E4">
        <w:rPr>
          <w:sz w:val="28"/>
          <w:szCs w:val="28"/>
        </w:rPr>
        <w:t xml:space="preserve"> ВАРИАНТ. «Узнай фигуру на ощупь»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Ребенку завязывают глаза и дают форму. Ребенок ощупывает фигуру и называет ее.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  <w:lang w:val="en-US"/>
        </w:rPr>
        <w:t>VI</w:t>
      </w:r>
      <w:r w:rsidRPr="004035E4">
        <w:rPr>
          <w:sz w:val="28"/>
          <w:szCs w:val="28"/>
        </w:rPr>
        <w:t xml:space="preserve"> ВАРИАНТ. «Положи на большой квадрат маленький» 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Положи на синий квадрат красный треугольник.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«На большой круг маленький»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Выбери из геометрических фигур только желтого цвета (зеленый, синий, красный)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Выбери только квадраты.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Коллекцию лоскутков можно постоянно дополнять и обновлять (добавлять тканевые лоскутки разной фактуры, цвета, количества).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189pt;margin-top:20pt;width:192.25pt;height:256.1pt;z-index:-251655168">
            <v:imagedata r:id="rId8" o:title=""/>
          </v:shape>
        </w:pict>
      </w:r>
      <w:r w:rsidRPr="004035E4">
        <w:rPr>
          <w:sz w:val="28"/>
          <w:szCs w:val="28"/>
        </w:rPr>
        <w:t xml:space="preserve"> Самостоятельно придумывать новые задания для детей младшего возраста и постарше.</w:t>
      </w:r>
    </w:p>
    <w:p w:rsidR="00B015E5" w:rsidRPr="004035E4" w:rsidRDefault="00B015E5" w:rsidP="004035E4">
      <w:pPr>
        <w:spacing w:after="0"/>
        <w:ind w:firstLine="284"/>
        <w:jc w:val="both"/>
        <w:rPr>
          <w:sz w:val="28"/>
          <w:szCs w:val="28"/>
        </w:rPr>
      </w:pPr>
      <w:r w:rsidRPr="004035E4">
        <w:rPr>
          <w:sz w:val="28"/>
          <w:szCs w:val="28"/>
        </w:rPr>
        <w:t>Увлекательной игры.</w:t>
      </w:r>
    </w:p>
    <w:sectPr w:rsidR="00B015E5" w:rsidRPr="004035E4" w:rsidSect="004A34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55F"/>
    <w:rsid w:val="002920A4"/>
    <w:rsid w:val="00401F28"/>
    <w:rsid w:val="004035E4"/>
    <w:rsid w:val="00407F6A"/>
    <w:rsid w:val="004A340C"/>
    <w:rsid w:val="004B4338"/>
    <w:rsid w:val="00617036"/>
    <w:rsid w:val="00693F9B"/>
    <w:rsid w:val="008B2447"/>
    <w:rsid w:val="00962B88"/>
    <w:rsid w:val="009B5AE4"/>
    <w:rsid w:val="00AB3F94"/>
    <w:rsid w:val="00B015E5"/>
    <w:rsid w:val="00B4255F"/>
    <w:rsid w:val="00BC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331</Words>
  <Characters>1893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17072008</dc:creator>
  <cp:keywords/>
  <dc:description/>
  <cp:lastModifiedBy>UserXP</cp:lastModifiedBy>
  <cp:revision>9</cp:revision>
  <cp:lastPrinted>2014-02-20T11:34:00Z</cp:lastPrinted>
  <dcterms:created xsi:type="dcterms:W3CDTF">2014-02-20T10:41:00Z</dcterms:created>
  <dcterms:modified xsi:type="dcterms:W3CDTF">2014-03-21T06:25:00Z</dcterms:modified>
</cp:coreProperties>
</file>