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4B" w:rsidRPr="00A97335" w:rsidRDefault="00724D4B" w:rsidP="00724D4B">
      <w:pPr>
        <w:keepNext/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caps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4A442A" w:themeColor="background2" w:themeShade="40"/>
          <w:sz w:val="24"/>
          <w:szCs w:val="24"/>
        </w:rPr>
        <w:t xml:space="preserve">                                                                        </w:t>
      </w:r>
      <w:r w:rsidRPr="00A97335">
        <w:rPr>
          <w:rFonts w:ascii="Times New Roman" w:hAnsi="Times New Roman" w:cs="Times New Roman"/>
          <w:b/>
          <w:bCs/>
          <w:caps/>
          <w:color w:val="4A442A" w:themeColor="background2" w:themeShade="40"/>
          <w:sz w:val="24"/>
          <w:szCs w:val="24"/>
        </w:rPr>
        <w:t>тематическОЕ планИРОВАНИЕ</w:t>
      </w:r>
    </w:p>
    <w:tbl>
      <w:tblPr>
        <w:tblW w:w="13507" w:type="dxa"/>
        <w:tblCellSpacing w:w="0" w:type="dxa"/>
        <w:tblInd w:w="90" w:type="dxa"/>
        <w:tblBorders>
          <w:top w:val="single" w:sz="6" w:space="0" w:color="4A442A" w:themeColor="background2" w:themeShade="40"/>
          <w:left w:val="single" w:sz="6" w:space="0" w:color="4A442A" w:themeColor="background2" w:themeShade="40"/>
          <w:bottom w:val="single" w:sz="6" w:space="0" w:color="4A442A" w:themeColor="background2" w:themeShade="40"/>
          <w:right w:val="single" w:sz="6" w:space="0" w:color="4A442A" w:themeColor="background2" w:themeShade="40"/>
          <w:insideH w:val="single" w:sz="6" w:space="0" w:color="4A442A" w:themeColor="background2" w:themeShade="40"/>
          <w:insideV w:val="single" w:sz="6" w:space="0" w:color="4A442A" w:themeColor="background2" w:themeShade="4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1"/>
        <w:gridCol w:w="2025"/>
        <w:gridCol w:w="741"/>
        <w:gridCol w:w="1009"/>
        <w:gridCol w:w="2354"/>
        <w:gridCol w:w="3259"/>
        <w:gridCol w:w="1056"/>
        <w:gridCol w:w="329"/>
        <w:gridCol w:w="283"/>
        <w:gridCol w:w="2070"/>
      </w:tblGrid>
      <w:tr w:rsidR="00724D4B" w:rsidRPr="00A97335" w:rsidTr="00865609">
        <w:trPr>
          <w:tblCellSpacing w:w="0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before="210"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п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/</w:t>
            </w:r>
            <w:proofErr w:type="spellStart"/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Тема урока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Кол-во часов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дата</w:t>
            </w: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Элементы содержания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Требования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к уровню подготовки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обучающихся</w:t>
            </w:r>
          </w:p>
        </w:tc>
        <w:tc>
          <w:tcPr>
            <w:tcW w:w="1056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Вид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контроля</w:t>
            </w:r>
          </w:p>
        </w:tc>
        <w:tc>
          <w:tcPr>
            <w:tcW w:w="2682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Элементы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дополнительного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br/>
              <w:t>содержания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1</w:t>
            </w:r>
          </w:p>
        </w:tc>
        <w:tc>
          <w:tcPr>
            <w:tcW w:w="13126" w:type="dxa"/>
            <w:gridSpan w:val="9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A97335">
              <w:rPr>
                <w:rFonts w:ascii="Times New Roman" w:hAnsi="Times New Roman" w:cs="Times New Roman"/>
                <w:b/>
                <w:bCs/>
                <w:caps/>
                <w:color w:val="4A442A" w:themeColor="background2" w:themeShade="40"/>
                <w:sz w:val="20"/>
                <w:szCs w:val="20"/>
              </w:rPr>
              <w:t xml:space="preserve">Алфавит      </w:t>
            </w: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  <w:t>(4 часа)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Знакомство с новым учебником «Русский язык»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5–7)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Русский алфавит. Правильное название букв, знание их последовательности. Восприятие и понимание звучащей речи</w:t>
            </w:r>
          </w:p>
        </w:tc>
        <w:tc>
          <w:tcPr>
            <w:tcW w:w="3259" w:type="dxa"/>
            <w:vMerge w:val="restart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структуру построения учебника «Русский язык»; название букв алфавита, их последовательность и их основные звуковые значения.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находить букву в алфавитном столбике; записывать слова по алфавиту, читать определения, правила</w:t>
            </w: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Текущий</w:t>
            </w: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Практическое использование последовательности букв алфавита: алфавитный принцип расстановки книг на библиотечных полках и в словарях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Упражнение в расположении слов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в алфавитном порядке (с. 8–9)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Чтение и понимание учебного текста, формулировок заданий, правил, определений</w:t>
            </w:r>
          </w:p>
        </w:tc>
        <w:tc>
          <w:tcPr>
            <w:tcW w:w="3259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Текущий. Фронтальный опрос</w:t>
            </w: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Слова однозначные и многозначные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4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Закрепление знаний об алфавите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10–13)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Русский алфавит.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Списывание текста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русский алфавит.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списывать слова с доски</w:t>
            </w: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С/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 проверкой по образцу</w:t>
            </w: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Словарное богатство русского языка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3126" w:type="dxa"/>
            <w:gridSpan w:val="9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caps/>
                <w:color w:val="4A442A" w:themeColor="background2" w:themeShade="40"/>
                <w:sz w:val="20"/>
                <w:szCs w:val="20"/>
              </w:rPr>
              <w:t>Построение звуковой    схемы слова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 </w:t>
            </w: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  <w:t>(5 часов)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5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Слова-предметы. Слова-действия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14–15)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Слово и его значение. Имя существительное, значение и употребление. Глагол, значение и употребление в речи. 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признаки изученных частей речи (существительного, прилагательного и глагола); словарные слова.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Текущий. Индивидуальный опрос</w:t>
            </w: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Ребусы. Шарады. Словарное богатство русского языка. Прямое и переносное значение слова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6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7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Слова-признаки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15–16)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Имя прилагательное, значение и употребление в реч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и</w:t>
            </w:r>
          </w:p>
        </w:tc>
        <w:tc>
          <w:tcPr>
            <w:tcW w:w="3259" w:type="dxa"/>
            <w:vMerge w:val="restart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анализировать и кратко характеризовать части речи; находить в тексте слова-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предметы, слова-действия и слова-признаки; задавать вопросы к словам</w:t>
            </w: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rHeight w:val="1113"/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8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Слова-предметы, слова-действия, слова-признаки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16–17)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3259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9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Слова-помощники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18–20)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Предлог. Значение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и употребление предлогов в речи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значение предлогов. </w:t>
            </w: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схематически изображать и распознавать предлоги, составлять схемы предложений, записывать предложения, состоящие из четырёх слов</w:t>
            </w: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С/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 проверкой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 xml:space="preserve">по образцу. Текущий. </w:t>
            </w: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Ребусы. Шарады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Синонимы и антонимы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3126" w:type="dxa"/>
            <w:gridSpan w:val="9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caps/>
                <w:color w:val="4A442A" w:themeColor="background2" w:themeShade="40"/>
                <w:sz w:val="20"/>
                <w:szCs w:val="20"/>
              </w:rPr>
              <w:t>Речь письменная   и устная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 </w:t>
            </w: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  <w:t>(5 часов)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10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Устная и письменная речь (с. 21–22)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  <w:vMerge w:val="restart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Отличие письменной речи </w:t>
            </w:r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от</w:t>
            </w:r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устной. Чтение и понимание учебного текста. Знаки препинания в конце предложения (точка, запятая, вопросительный, восклицательный знаки)</w:t>
            </w:r>
          </w:p>
        </w:tc>
        <w:tc>
          <w:tcPr>
            <w:tcW w:w="3259" w:type="dxa"/>
            <w:vMerge w:val="restart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типы предложений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 xml:space="preserve">по цели высказывания и по эмоциональной окраске.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определять характер предложения по цели </w:t>
            </w:r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высказывания</w:t>
            </w:r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как в устной, так и в письменной речи; правильно употреблять знаки препинания в предложении</w:t>
            </w: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С/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 проверкой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 xml:space="preserve">по образцу. </w:t>
            </w: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rHeight w:val="1245"/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  <w:br w:type="page"/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11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Упражнение в распознавании устной и письменной речи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23–24)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3259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12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Обобщение знаний учащихся об устной и письменной речи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25–26)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3259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13–14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Большая буква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в именах, отчествах, кличках животных, названиях городов, рек (с. 26–29)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Употребление прописной буквы в начале предложения, в именах собственных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писать прописную букву в именах собственных; правильно обозначать на письме границы предложения (прописная буква в начале и знаки препинания в конце предложения)</w:t>
            </w:r>
          </w:p>
        </w:tc>
        <w:tc>
          <w:tcPr>
            <w:tcW w:w="1385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С/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 проверкой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по образцу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3" w:type="dxa"/>
            <w:gridSpan w:val="2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13126" w:type="dxa"/>
            <w:gridSpan w:val="9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caps/>
                <w:color w:val="4A442A" w:themeColor="background2" w:themeShade="40"/>
                <w:sz w:val="20"/>
                <w:szCs w:val="20"/>
              </w:rPr>
              <w:t>Звуки речи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0"/>
                <w:szCs w:val="20"/>
              </w:rPr>
              <w:t xml:space="preserve">   </w:t>
            </w: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  <w:t>(29 часов)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15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16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 xml:space="preserve">Знакомство   со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звуковым столбиком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29–31)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Звуки и буквы: гласные,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 xml:space="preserve">согласные. Различие согласных звонких и глухих, мягких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 xml:space="preserve">и твёрдых, парных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и непарных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lastRenderedPageBreak/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понятия </w:t>
            </w: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  <w:t>звуки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и </w:t>
            </w: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  <w:t>буквы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различать гласные и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 xml:space="preserve">согласные звуки; звонкие и глухие согласные; мягкие и твёрдые согласные; парные </w:t>
            </w:r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звонкие–глухие</w:t>
            </w:r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согласные; только твёрдые и только мягкие согласные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 xml:space="preserve">Текущий.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Индивидуальный опрос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17-18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4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Звонкие и глухие парные согласные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32–34)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Различие согласных звонких и глухих, мягких и твёрдых, парных и непарных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парные согласные звуки. </w:t>
            </w: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различать гласные и согласные звуки; звонкие и глухие согласные; мягкие и твёрдые согласные; парные </w:t>
            </w:r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звонкие–глухие</w:t>
            </w:r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согласные; только твёрдые и только мягкие согласные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Текущий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19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20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5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6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Звук 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[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й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']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и буква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й</w:t>
            </w:r>
            <w:proofErr w:type="spellEnd"/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35–42)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Различие согласных звонких и глухих, мягких и твёрдых, парных и непарных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способ обозначения звука 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[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й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']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в начале слова (с помощью букв 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е, ё,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ю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, я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).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правильно писать слова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 xml:space="preserve">с буквой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й</w:t>
            </w:r>
            <w:proofErr w:type="spell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, с гласными 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е, ё,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ю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, я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С/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 проверкой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по образцу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rHeight w:val="2519"/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21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7</w:t>
            </w:r>
          </w:p>
          <w:p w:rsidR="00724D4B" w:rsidRPr="00A97335" w:rsidRDefault="00724D4B" w:rsidP="00865609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  <w:sz w:val="18"/>
                <w:szCs w:val="18"/>
              </w:rPr>
              <w:br w:type="page"/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Упражнение в различении мягких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и твёрдых звуков.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Учебник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42–44)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Звуки и буквы: гласные, согласные. Обозначение мягкости согласных звуков на письме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гласные и согласные звуки.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различать гласные и согласные звуки; звонкие и глухие согласные;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мягкие и твёрдые согласные; парные </w:t>
            </w:r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звонкие–глухие</w:t>
            </w:r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согласные; только твёрдые и только мягкие согласные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Текущий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22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24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8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Написание слов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с мягкими и твёрдыми согласными. Повторение правил переноса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(с. 44–46)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3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Различие согласных звонких и глухих, мягких и твёрдых, парных и непарных. Гласные ударные и безударные. Деление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слов на слоги. Словесное ударение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lastRenderedPageBreak/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правило переноса слов. </w:t>
            </w: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делить слова на слоги, определять ударный слог, правильно переносить слова по слогам с одной строчки на другую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Текущий. Фронтальный опрос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25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11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Различие твёрдых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 xml:space="preserve">и мягких согласных. Обозначение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на письме гласных звуков (с. 47–48)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  <w:vMerge w:val="restart"/>
            <w:vAlign w:val="center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Звуки и буквы: гласные, согласные. Различие согласных звонких и глухих, мягких и твёрдых, парных и непарных; обозначение мягкости согласных звуков на письме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гласные и согласные звуки.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различать гласные и согласные звуки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С/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 проверкой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по образцу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26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27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12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13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Двойная роль (работа) букв 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е, ё,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ю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, я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49–52)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роль йотированных гласных в русском языке, когда буквы 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я,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ю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, е, ё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обозначают по два звука.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различать гласные и согласные звуки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Текущий. Индивидуальный опрос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28–29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14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15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Распознавание 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мяг-ких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и твёрдых согласных на слух, обозначение их с помощью букв гласных (с. 53–54)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способ обозначения твёрдых согласных с помощью гласных первого ряда (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а, о, у, э,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ы</w:t>
            </w:r>
            <w:proofErr w:type="spell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) и способы обозначения мягких согласных с помощью гласных второго ряда (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я, е,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ю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, ё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)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Тематический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rHeight w:val="1350"/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  <w:br w:type="page"/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30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16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Слова с сочетаниями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жи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же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ше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56–59)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Буквы гласных после шипящих в сильной позиции под ударением: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жи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ча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ща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чу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щу</w:t>
            </w:r>
            <w:proofErr w:type="spellEnd"/>
          </w:p>
        </w:tc>
        <w:tc>
          <w:tcPr>
            <w:tcW w:w="3259" w:type="dxa"/>
            <w:vMerge w:val="restart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правило написания слов с сочетаниями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жи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же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ше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це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цы</w:t>
            </w:r>
            <w:proofErr w:type="spell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писать слова с сочетаниями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жи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ча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ща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чу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щу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це</w:t>
            </w:r>
            <w:proofErr w:type="spell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под ударением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Текущий. Фронтальный опрос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Игры со словами</w:t>
            </w:r>
          </w:p>
        </w:tc>
      </w:tr>
      <w:tr w:rsidR="00724D4B" w:rsidRPr="00A97335" w:rsidTr="00865609">
        <w:tblPrEx>
          <w:tblCellSpacing w:w="-8" w:type="dxa"/>
        </w:tblPrEx>
        <w:trPr>
          <w:trHeight w:val="1425"/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31–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32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17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18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Слова с сочетаниями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це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цы</w:t>
            </w:r>
            <w:proofErr w:type="spellEnd"/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60–63)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Буквы 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и, е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после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</w:t>
            </w:r>
            <w:proofErr w:type="spell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в сильной позиции. Гласные ударные и безударные. Деление слов на слоги. Словесное ударение</w:t>
            </w:r>
          </w:p>
        </w:tc>
        <w:tc>
          <w:tcPr>
            <w:tcW w:w="3259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С/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 проверкой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по образцу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Слова-исключения</w:t>
            </w:r>
          </w:p>
        </w:tc>
      </w:tr>
      <w:tr w:rsidR="00724D4B" w:rsidRPr="00A97335" w:rsidTr="00865609">
        <w:tblPrEx>
          <w:tblCellSpacing w:w="-8" w:type="dxa"/>
        </w:tblPrEx>
        <w:trPr>
          <w:trHeight w:val="1425"/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33–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34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19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20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Слова с сочетаниями </w:t>
            </w:r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чу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щу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ча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ща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64–67)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Буквы гласных после шипящих в сильной позиции под ударением: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жи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ча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ща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чу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щу</w:t>
            </w:r>
            <w:proofErr w:type="spell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. Правописание сочетаний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жи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ча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ща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чу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щу</w:t>
            </w:r>
            <w:proofErr w:type="spellEnd"/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правило написания слов с сочетаниями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жи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же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ше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чу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щу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ча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ща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писать слова с сочетаниями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жи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ши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ча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ща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чу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щу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,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ци</w:t>
            </w:r>
            <w:proofErr w:type="spellEnd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 xml:space="preserve"> –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це</w:t>
            </w:r>
            <w:proofErr w:type="spell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под ударением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Тематический. Списывание слов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Прямое и переносное значение слова. Синонимы и антонимы</w:t>
            </w:r>
          </w:p>
        </w:tc>
      </w:tr>
      <w:tr w:rsidR="00724D4B" w:rsidRPr="00A97335" w:rsidTr="00865609">
        <w:tblPrEx>
          <w:tblCellSpacing w:w="-8" w:type="dxa"/>
        </w:tblPrEx>
        <w:trPr>
          <w:trHeight w:val="1065"/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35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21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Мягкий знак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на конце слов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68–69)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  <w:vMerge w:val="restart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Разделительные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ь</w:t>
            </w:r>
            <w:proofErr w:type="spell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и </w:t>
            </w:r>
            <w:proofErr w:type="spellStart"/>
            <w:r w:rsidRPr="00A97335">
              <w:rPr>
                <w:rFonts w:ascii="Times New Roman" w:hAnsi="Times New Roman" w:cs="Times New Roman"/>
                <w:b/>
                <w:bCs/>
                <w:color w:val="4A442A" w:themeColor="background2" w:themeShade="40"/>
              </w:rPr>
              <w:t>ъ</w:t>
            </w:r>
            <w:proofErr w:type="spell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. Чтение и понимание учебного текста, формулировок заданий, правил и определений. Соблюдение орфоэпических норм и правильной интонации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о роли мягкого знака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 xml:space="preserve">на конце слов.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писать слова с мягким знаком – показателем мягкости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Текущий. Фронтальный опрос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Игры со словами</w:t>
            </w:r>
          </w:p>
        </w:tc>
      </w:tr>
      <w:tr w:rsidR="00724D4B" w:rsidRPr="00A97335" w:rsidTr="00865609">
        <w:tblPrEx>
          <w:tblCellSpacing w:w="-8" w:type="dxa"/>
        </w:tblPrEx>
        <w:trPr>
          <w:trHeight w:val="1305"/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36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37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38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22-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24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Разделительные твёрдый и мягкий знаки (с. 70–75)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о роли твердого и мягкого разделительных знаков.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писать слова с разделительными мягким и твердым знаками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С/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 проверкой по образцу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  <w:br w:type="page"/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39–40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Звонкие и глухие согласные на конце слов (с. 76–79)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Правописание парных звонких и глухих согласных. Различные способы проверки слов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правило написания парных согласных на конце слова.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различать произношение и написание слов, подбирать проверочные слова 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Синонимы и антонимы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41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27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Способы проверки слов с парными согласными на конце слов (с. 80–82)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Правописание парных звонких и глухих согласных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правило написания слов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 xml:space="preserve">с парными согласными на конце.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подбирать проверочные слова к словам с парными согласными; различать произношение и написание слов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Текущий. Индивидуальный опрос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Игры со словами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42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28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Написание слов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с парными согласными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 xml:space="preserve"> (с. 83–84)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Овладение нормами русского речевого этикета в ситуациях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повседневного общения – «Азбука вежливости»</w:t>
            </w: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lastRenderedPageBreak/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правило написания парных согласных.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различать произношение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и написание слов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Текущий. С/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с проверкой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по образцу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Прямое и переносное значение слова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lastRenderedPageBreak/>
              <w:t>43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29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Закрепление знаний о предложении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85–86)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типы предложений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 xml:space="preserve">по цели высказывания и по эмоциональной окраске.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определять характер предложения по цели </w:t>
            </w:r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высказывания</w:t>
            </w:r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как в устной, так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и в письменной речи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Ребусы. Шарады. Синонимы и антонимы</w:t>
            </w: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44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-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30</w:t>
            </w:r>
          </w:p>
        </w:tc>
        <w:tc>
          <w:tcPr>
            <w:tcW w:w="2025" w:type="dxa"/>
            <w:vMerge w:val="restart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Обобщение знаний о предложении. Итоговый диктант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86–87)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Овладение нормами русского речевого этикета в ситуациях повседневного общения – «Азбука вежливости». </w:t>
            </w:r>
          </w:p>
        </w:tc>
        <w:tc>
          <w:tcPr>
            <w:tcW w:w="3259" w:type="dxa"/>
            <w:vMerge w:val="restart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Знать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типы предложений по цели высказывания и по эмоциональной окраске.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b/>
                <w:bCs/>
                <w:i/>
                <w:iCs/>
                <w:color w:val="4A442A" w:themeColor="background2" w:themeShade="40"/>
              </w:rPr>
              <w:t>Уметь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определять характер предложения по цели высказывания 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как в устной, так и в письменной речи; писать текст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под диктовку</w:t>
            </w: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Диктант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  <w:br w:type="page"/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45</w:t>
            </w:r>
          </w:p>
        </w:tc>
        <w:tc>
          <w:tcPr>
            <w:tcW w:w="2025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Разновидности предложений по цели высказывания и эмоциональной окраске</w:t>
            </w:r>
          </w:p>
        </w:tc>
        <w:tc>
          <w:tcPr>
            <w:tcW w:w="3259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Диктант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46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Схемы предложений. Словарный диктант (с. 88–89)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Знаки препинания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 xml:space="preserve">в конце предложения </w:t>
            </w: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br/>
              <w:t>(точка, запятая, вопросительный, восклицательный знаки).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Овладение нормами русского речевого этикета в ситуациях </w:t>
            </w:r>
            <w:proofErr w:type="spellStart"/>
            <w:proofErr w:type="gramStart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по-вседневного</w:t>
            </w:r>
            <w:proofErr w:type="spellEnd"/>
            <w:proofErr w:type="gramEnd"/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 xml:space="preserve"> общения – «Азбука вежливости»</w:t>
            </w:r>
          </w:p>
        </w:tc>
        <w:tc>
          <w:tcPr>
            <w:tcW w:w="3259" w:type="dxa"/>
            <w:vMerge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4A442A" w:themeColor="background2" w:themeShade="40"/>
              </w:rPr>
            </w:pP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Словарный диктант</w:t>
            </w: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724D4B" w:rsidRPr="00A97335" w:rsidTr="00865609">
        <w:tblPrEx>
          <w:tblCellSpacing w:w="-8" w:type="dxa"/>
        </w:tblPrEx>
        <w:trPr>
          <w:tblCellSpacing w:w="-8" w:type="dxa"/>
        </w:trPr>
        <w:tc>
          <w:tcPr>
            <w:tcW w:w="38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47</w:t>
            </w:r>
          </w:p>
        </w:tc>
        <w:tc>
          <w:tcPr>
            <w:tcW w:w="2025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Оформление писем и заполнение анкет</w:t>
            </w:r>
          </w:p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(с. 90–94)</w:t>
            </w:r>
          </w:p>
        </w:tc>
        <w:tc>
          <w:tcPr>
            <w:tcW w:w="741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A97335">
              <w:rPr>
                <w:rFonts w:ascii="Times New Roman" w:hAnsi="Times New Roman" w:cs="Times New Roman"/>
                <w:color w:val="4A442A" w:themeColor="background2" w:themeShade="40"/>
              </w:rPr>
              <w:t>1</w:t>
            </w:r>
          </w:p>
        </w:tc>
        <w:tc>
          <w:tcPr>
            <w:tcW w:w="100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354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3259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1668" w:type="dxa"/>
            <w:gridSpan w:val="3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2070" w:type="dxa"/>
          </w:tcPr>
          <w:p w:rsidR="00724D4B" w:rsidRPr="00A97335" w:rsidRDefault="00724D4B" w:rsidP="008656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</w:tbl>
    <w:p w:rsidR="00B737E6" w:rsidRDefault="00B737E6"/>
    <w:sectPr w:rsidR="00B737E6" w:rsidSect="001A68DB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D4B"/>
    <w:rsid w:val="000D1228"/>
    <w:rsid w:val="00724D4B"/>
    <w:rsid w:val="00786408"/>
    <w:rsid w:val="00B737E6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4B"/>
  </w:style>
  <w:style w:type="paragraph" w:styleId="1">
    <w:name w:val="heading 1"/>
    <w:basedOn w:val="a"/>
    <w:next w:val="a"/>
    <w:link w:val="10"/>
    <w:qFormat/>
    <w:rsid w:val="00FE6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63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E63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E6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E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8256</Characters>
  <Application>Microsoft Office Word</Application>
  <DocSecurity>0</DocSecurity>
  <Lines>68</Lines>
  <Paragraphs>19</Paragraphs>
  <ScaleCrop>false</ScaleCrop>
  <Company>Microsoft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2011-10-09T18:40:00Z</dcterms:created>
  <dcterms:modified xsi:type="dcterms:W3CDTF">2011-10-09T18:41:00Z</dcterms:modified>
</cp:coreProperties>
</file>