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FD" w:rsidRPr="004C03AC" w:rsidRDefault="002655FD" w:rsidP="009960B9">
      <w:pPr>
        <w:ind w:firstLine="540"/>
        <w:jc w:val="center"/>
        <w:rPr>
          <w:b/>
          <w:bCs/>
          <w:sz w:val="28"/>
          <w:szCs w:val="28"/>
        </w:rPr>
      </w:pPr>
      <w:r w:rsidRPr="004C03AC">
        <w:rPr>
          <w:b/>
          <w:bCs/>
          <w:sz w:val="28"/>
          <w:szCs w:val="28"/>
        </w:rPr>
        <w:t xml:space="preserve">Заявка на участие в конференции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8"/>
        <w:gridCol w:w="4645"/>
      </w:tblGrid>
      <w:tr w:rsidR="002655FD" w:rsidRPr="004C03AC">
        <w:trPr>
          <w:jc w:val="center"/>
        </w:trPr>
        <w:tc>
          <w:tcPr>
            <w:tcW w:w="5158" w:type="dxa"/>
          </w:tcPr>
          <w:p w:rsidR="002655FD" w:rsidRPr="004C03AC" w:rsidRDefault="002655FD">
            <w:pPr>
              <w:ind w:firstLine="11"/>
              <w:jc w:val="both"/>
              <w:rPr>
                <w:sz w:val="28"/>
                <w:szCs w:val="28"/>
              </w:rPr>
            </w:pPr>
            <w:r w:rsidRPr="004C03AC">
              <w:rPr>
                <w:sz w:val="28"/>
                <w:szCs w:val="28"/>
              </w:rPr>
              <w:t>Ф.И.О.</w:t>
            </w:r>
          </w:p>
        </w:tc>
        <w:tc>
          <w:tcPr>
            <w:tcW w:w="4645" w:type="dxa"/>
          </w:tcPr>
          <w:p w:rsidR="002655FD" w:rsidRPr="004C03AC" w:rsidRDefault="002655FD">
            <w:pPr>
              <w:ind w:firstLin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Ирина Анатольевна</w:t>
            </w:r>
          </w:p>
        </w:tc>
      </w:tr>
      <w:tr w:rsidR="002655FD" w:rsidRPr="004C03AC">
        <w:trPr>
          <w:jc w:val="center"/>
        </w:trPr>
        <w:tc>
          <w:tcPr>
            <w:tcW w:w="5158" w:type="dxa"/>
          </w:tcPr>
          <w:p w:rsidR="002655FD" w:rsidRPr="004C03AC" w:rsidRDefault="002655FD">
            <w:pPr>
              <w:ind w:firstLine="11"/>
              <w:jc w:val="both"/>
              <w:rPr>
                <w:sz w:val="28"/>
                <w:szCs w:val="28"/>
              </w:rPr>
            </w:pPr>
            <w:r w:rsidRPr="004C03AC">
              <w:rPr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4645" w:type="dxa"/>
          </w:tcPr>
          <w:p w:rsidR="002655FD" w:rsidRPr="004C03AC" w:rsidRDefault="002655FD" w:rsidP="004C03AC">
            <w:pPr>
              <w:widowControl w:val="0"/>
              <w:tabs>
                <w:tab w:val="left" w:pos="540"/>
              </w:tabs>
              <w:ind w:right="-28"/>
              <w:jc w:val="both"/>
              <w:rPr>
                <w:sz w:val="28"/>
                <w:szCs w:val="28"/>
              </w:rPr>
            </w:pPr>
            <w:r w:rsidRPr="004C03AC">
              <w:rPr>
                <w:sz w:val="28"/>
                <w:szCs w:val="28"/>
              </w:rPr>
              <w:t>Нижнетагильская государственная социально-педагогическая академия</w:t>
            </w:r>
          </w:p>
          <w:p w:rsidR="002655FD" w:rsidRPr="004C03AC" w:rsidRDefault="002655FD">
            <w:pPr>
              <w:ind w:firstLine="11"/>
              <w:jc w:val="both"/>
              <w:rPr>
                <w:sz w:val="28"/>
                <w:szCs w:val="28"/>
              </w:rPr>
            </w:pPr>
          </w:p>
        </w:tc>
      </w:tr>
      <w:tr w:rsidR="002655FD" w:rsidRPr="004C03AC">
        <w:trPr>
          <w:jc w:val="center"/>
        </w:trPr>
        <w:tc>
          <w:tcPr>
            <w:tcW w:w="5158" w:type="dxa"/>
          </w:tcPr>
          <w:p w:rsidR="002655FD" w:rsidRPr="004C03AC" w:rsidRDefault="002655FD">
            <w:pPr>
              <w:ind w:firstLine="11"/>
              <w:jc w:val="both"/>
              <w:rPr>
                <w:sz w:val="28"/>
                <w:szCs w:val="28"/>
              </w:rPr>
            </w:pPr>
            <w:r w:rsidRPr="004C03AC">
              <w:rPr>
                <w:sz w:val="28"/>
                <w:szCs w:val="28"/>
              </w:rPr>
              <w:t>Факультет</w:t>
            </w:r>
          </w:p>
        </w:tc>
        <w:tc>
          <w:tcPr>
            <w:tcW w:w="4645" w:type="dxa"/>
          </w:tcPr>
          <w:p w:rsidR="002655FD" w:rsidRPr="004C03AC" w:rsidRDefault="002655FD" w:rsidP="004C03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3AC">
              <w:rPr>
                <w:sz w:val="28"/>
                <w:szCs w:val="28"/>
              </w:rPr>
              <w:t>Факультет психолого-педагогического образования</w:t>
            </w:r>
          </w:p>
        </w:tc>
      </w:tr>
      <w:tr w:rsidR="002655FD" w:rsidRPr="004C03AC">
        <w:trPr>
          <w:jc w:val="center"/>
        </w:trPr>
        <w:tc>
          <w:tcPr>
            <w:tcW w:w="5158" w:type="dxa"/>
          </w:tcPr>
          <w:p w:rsidR="002655FD" w:rsidRPr="004C03AC" w:rsidRDefault="002655FD">
            <w:pPr>
              <w:ind w:firstLine="11"/>
              <w:jc w:val="both"/>
              <w:rPr>
                <w:sz w:val="28"/>
                <w:szCs w:val="28"/>
              </w:rPr>
            </w:pPr>
            <w:r w:rsidRPr="004C03AC">
              <w:rPr>
                <w:sz w:val="28"/>
                <w:szCs w:val="28"/>
              </w:rPr>
              <w:t>Курс обучения (группа)</w:t>
            </w:r>
          </w:p>
        </w:tc>
        <w:tc>
          <w:tcPr>
            <w:tcW w:w="4645" w:type="dxa"/>
          </w:tcPr>
          <w:p w:rsidR="002655FD" w:rsidRPr="004C03AC" w:rsidRDefault="002655FD" w:rsidP="004C03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3AC">
              <w:rPr>
                <w:sz w:val="28"/>
                <w:szCs w:val="28"/>
              </w:rPr>
              <w:t>3 курс</w:t>
            </w:r>
            <w:r>
              <w:rPr>
                <w:sz w:val="28"/>
                <w:szCs w:val="28"/>
              </w:rPr>
              <w:t>, заочного отделения, группа №332</w:t>
            </w:r>
          </w:p>
          <w:p w:rsidR="002655FD" w:rsidRPr="004C03AC" w:rsidRDefault="002655FD">
            <w:pPr>
              <w:ind w:firstLine="11"/>
              <w:jc w:val="both"/>
              <w:rPr>
                <w:sz w:val="28"/>
                <w:szCs w:val="28"/>
              </w:rPr>
            </w:pPr>
          </w:p>
        </w:tc>
      </w:tr>
      <w:tr w:rsidR="002655FD" w:rsidRPr="004C03AC">
        <w:trPr>
          <w:trHeight w:val="275"/>
          <w:jc w:val="center"/>
        </w:trPr>
        <w:tc>
          <w:tcPr>
            <w:tcW w:w="5158" w:type="dxa"/>
          </w:tcPr>
          <w:p w:rsidR="002655FD" w:rsidRPr="004C03AC" w:rsidRDefault="002655FD">
            <w:pPr>
              <w:jc w:val="both"/>
              <w:rPr>
                <w:sz w:val="28"/>
                <w:szCs w:val="28"/>
              </w:rPr>
            </w:pPr>
            <w:r w:rsidRPr="004C03AC">
              <w:rPr>
                <w:sz w:val="28"/>
                <w:szCs w:val="28"/>
              </w:rPr>
              <w:t>Тематическое направление работы на конференции</w:t>
            </w:r>
          </w:p>
        </w:tc>
        <w:tc>
          <w:tcPr>
            <w:tcW w:w="4645" w:type="dxa"/>
          </w:tcPr>
          <w:p w:rsidR="002655FD" w:rsidRPr="004C03AC" w:rsidRDefault="002655FD">
            <w:pPr>
              <w:ind w:firstLin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проблемы дошкольного образования детей.</w:t>
            </w:r>
          </w:p>
        </w:tc>
      </w:tr>
      <w:tr w:rsidR="002655FD" w:rsidRPr="004C03AC">
        <w:trPr>
          <w:trHeight w:val="275"/>
          <w:jc w:val="center"/>
        </w:trPr>
        <w:tc>
          <w:tcPr>
            <w:tcW w:w="5158" w:type="dxa"/>
          </w:tcPr>
          <w:p w:rsidR="002655FD" w:rsidRPr="004C03AC" w:rsidRDefault="002655FD">
            <w:pPr>
              <w:jc w:val="both"/>
              <w:rPr>
                <w:sz w:val="28"/>
                <w:szCs w:val="28"/>
              </w:rPr>
            </w:pPr>
            <w:r w:rsidRPr="004C03AC">
              <w:rPr>
                <w:sz w:val="28"/>
                <w:szCs w:val="28"/>
              </w:rPr>
              <w:t>Научный руководитель (Фамилия, имя, отчество полностью, ученая степень, должность)</w:t>
            </w:r>
          </w:p>
        </w:tc>
        <w:tc>
          <w:tcPr>
            <w:tcW w:w="4645" w:type="dxa"/>
          </w:tcPr>
          <w:p w:rsidR="002655FD" w:rsidRPr="004C03AC" w:rsidRDefault="002655FD" w:rsidP="004C03AC">
            <w:pPr>
              <w:rPr>
                <w:sz w:val="28"/>
                <w:szCs w:val="28"/>
              </w:rPr>
            </w:pPr>
            <w:r w:rsidRPr="004C03AC">
              <w:rPr>
                <w:sz w:val="28"/>
                <w:szCs w:val="28"/>
              </w:rPr>
              <w:t xml:space="preserve">Ломаева М. В., к.п.н., доцент </w:t>
            </w:r>
          </w:p>
          <w:p w:rsidR="002655FD" w:rsidRPr="004C03AC" w:rsidRDefault="002655FD">
            <w:pPr>
              <w:ind w:firstLine="11"/>
              <w:jc w:val="both"/>
              <w:rPr>
                <w:sz w:val="28"/>
                <w:szCs w:val="28"/>
              </w:rPr>
            </w:pPr>
          </w:p>
        </w:tc>
      </w:tr>
      <w:tr w:rsidR="002655FD" w:rsidRPr="004C03AC">
        <w:trPr>
          <w:trHeight w:val="274"/>
          <w:jc w:val="center"/>
        </w:trPr>
        <w:tc>
          <w:tcPr>
            <w:tcW w:w="5158" w:type="dxa"/>
          </w:tcPr>
          <w:p w:rsidR="002655FD" w:rsidRPr="004C03AC" w:rsidRDefault="002655FD">
            <w:pPr>
              <w:ind w:firstLine="11"/>
              <w:jc w:val="both"/>
              <w:rPr>
                <w:sz w:val="28"/>
                <w:szCs w:val="28"/>
              </w:rPr>
            </w:pPr>
            <w:r w:rsidRPr="004C03AC">
              <w:rPr>
                <w:sz w:val="28"/>
                <w:szCs w:val="28"/>
              </w:rPr>
              <w:t xml:space="preserve">Полное название темы доклада </w:t>
            </w:r>
          </w:p>
        </w:tc>
        <w:tc>
          <w:tcPr>
            <w:tcW w:w="4645" w:type="dxa"/>
          </w:tcPr>
          <w:p w:rsidR="002655FD" w:rsidRPr="004C03AC" w:rsidRDefault="002655FD" w:rsidP="00427785">
            <w:pPr>
              <w:ind w:firstLin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sz w:val="28"/>
                <w:szCs w:val="28"/>
              </w:rPr>
              <w:t>технологии-ТРИЗ</w:t>
            </w:r>
            <w:proofErr w:type="spellEnd"/>
            <w:r>
              <w:rPr>
                <w:sz w:val="28"/>
                <w:szCs w:val="28"/>
              </w:rPr>
              <w:t xml:space="preserve"> в дошкольном образовании.</w:t>
            </w:r>
          </w:p>
        </w:tc>
      </w:tr>
      <w:tr w:rsidR="002655FD" w:rsidRPr="004C03AC">
        <w:trPr>
          <w:trHeight w:val="274"/>
          <w:jc w:val="center"/>
        </w:trPr>
        <w:tc>
          <w:tcPr>
            <w:tcW w:w="5158" w:type="dxa"/>
          </w:tcPr>
          <w:p w:rsidR="002655FD" w:rsidRPr="004C03AC" w:rsidRDefault="002655FD">
            <w:pPr>
              <w:ind w:firstLine="11"/>
              <w:jc w:val="both"/>
              <w:rPr>
                <w:sz w:val="28"/>
                <w:szCs w:val="28"/>
              </w:rPr>
            </w:pPr>
            <w:r w:rsidRPr="004C03AC">
              <w:rPr>
                <w:sz w:val="28"/>
                <w:szCs w:val="28"/>
              </w:rPr>
              <w:t>Форма участия (секционный доклад, заочное участие)</w:t>
            </w:r>
          </w:p>
        </w:tc>
        <w:tc>
          <w:tcPr>
            <w:tcW w:w="4645" w:type="dxa"/>
          </w:tcPr>
          <w:p w:rsidR="002655FD" w:rsidRPr="004C03AC" w:rsidRDefault="002655FD">
            <w:pPr>
              <w:ind w:firstLin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 участие</w:t>
            </w:r>
          </w:p>
        </w:tc>
      </w:tr>
      <w:tr w:rsidR="002655FD" w:rsidRPr="004C03AC">
        <w:trPr>
          <w:jc w:val="center"/>
        </w:trPr>
        <w:tc>
          <w:tcPr>
            <w:tcW w:w="5158" w:type="dxa"/>
          </w:tcPr>
          <w:p w:rsidR="002655FD" w:rsidRPr="004C03AC" w:rsidRDefault="002655FD">
            <w:pPr>
              <w:ind w:firstLine="11"/>
              <w:jc w:val="both"/>
              <w:rPr>
                <w:sz w:val="28"/>
                <w:szCs w:val="28"/>
              </w:rPr>
            </w:pPr>
            <w:r w:rsidRPr="004C03AC">
              <w:rPr>
                <w:sz w:val="28"/>
                <w:szCs w:val="28"/>
              </w:rPr>
              <w:t>Контактные данные (почтовый адрес с индексом, телефон, электронная почта)</w:t>
            </w:r>
          </w:p>
        </w:tc>
        <w:tc>
          <w:tcPr>
            <w:tcW w:w="4645" w:type="dxa"/>
          </w:tcPr>
          <w:p w:rsidR="002655FD" w:rsidRPr="004C03AC" w:rsidRDefault="002655FD" w:rsidP="004C03AC">
            <w:pPr>
              <w:ind w:left="1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624790, Свердловская область, п. </w:t>
            </w:r>
            <w:proofErr w:type="gramStart"/>
            <w:r>
              <w:rPr>
                <w:sz w:val="28"/>
                <w:szCs w:val="28"/>
              </w:rPr>
              <w:t>Свободный</w:t>
            </w:r>
            <w:proofErr w:type="gram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  <w:r>
              <w:rPr>
                <w:sz w:val="28"/>
                <w:szCs w:val="28"/>
              </w:rPr>
              <w:t>, д. 22, кв. 3</w:t>
            </w:r>
          </w:p>
        </w:tc>
      </w:tr>
      <w:tr w:rsidR="002655FD" w:rsidRPr="004C03AC">
        <w:trPr>
          <w:jc w:val="center"/>
        </w:trPr>
        <w:tc>
          <w:tcPr>
            <w:tcW w:w="5158" w:type="dxa"/>
          </w:tcPr>
          <w:p w:rsidR="002655FD" w:rsidRPr="004C03AC" w:rsidRDefault="002655FD">
            <w:pPr>
              <w:ind w:firstLine="11"/>
              <w:jc w:val="both"/>
              <w:rPr>
                <w:sz w:val="28"/>
                <w:szCs w:val="28"/>
              </w:rPr>
            </w:pPr>
            <w:r w:rsidRPr="004C03AC">
              <w:rPr>
                <w:sz w:val="28"/>
                <w:szCs w:val="28"/>
              </w:rPr>
              <w:t>Бронирование гостиницы (да, нет, сроки проживания)</w:t>
            </w:r>
          </w:p>
        </w:tc>
        <w:tc>
          <w:tcPr>
            <w:tcW w:w="4645" w:type="dxa"/>
          </w:tcPr>
          <w:p w:rsidR="002655FD" w:rsidRPr="004C03AC" w:rsidRDefault="002655FD">
            <w:pPr>
              <w:ind w:left="1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</w:tbl>
    <w:p w:rsidR="002655FD" w:rsidRPr="004C03AC" w:rsidRDefault="002655FD" w:rsidP="009960B9">
      <w:pPr>
        <w:autoSpaceDE w:val="0"/>
        <w:autoSpaceDN w:val="0"/>
        <w:adjustRightInd w:val="0"/>
        <w:ind w:left="-567"/>
        <w:jc w:val="both"/>
        <w:rPr>
          <w:b/>
          <w:bCs/>
          <w:sz w:val="28"/>
          <w:szCs w:val="28"/>
        </w:rPr>
      </w:pPr>
    </w:p>
    <w:p w:rsidR="002655FD" w:rsidRPr="004C03AC" w:rsidRDefault="002655FD" w:rsidP="009960B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655FD" w:rsidRPr="004C03AC" w:rsidRDefault="002655FD" w:rsidP="009960B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655FD" w:rsidRPr="004C03AC" w:rsidRDefault="002655FD" w:rsidP="009960B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655FD" w:rsidRDefault="002655FD" w:rsidP="009960B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655FD" w:rsidRDefault="002655FD" w:rsidP="009960B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655FD" w:rsidRDefault="002655FD" w:rsidP="009960B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655FD" w:rsidRDefault="002655FD" w:rsidP="009960B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655FD" w:rsidRDefault="002655FD" w:rsidP="009960B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655FD" w:rsidRDefault="002655FD" w:rsidP="009960B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655FD" w:rsidRDefault="002655FD" w:rsidP="009960B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655FD" w:rsidRDefault="002655FD" w:rsidP="009960B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655FD" w:rsidRDefault="002655FD" w:rsidP="009960B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655FD" w:rsidRDefault="002655FD" w:rsidP="009960B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655FD" w:rsidRDefault="002655FD" w:rsidP="009960B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655FD" w:rsidRDefault="002655FD" w:rsidP="009960B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655FD" w:rsidRPr="004C03AC" w:rsidRDefault="002655FD" w:rsidP="009960B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655FD" w:rsidRPr="004C03AC" w:rsidRDefault="002655FD" w:rsidP="009960B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655FD" w:rsidRPr="004C03AC" w:rsidRDefault="002655FD" w:rsidP="009960B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655FD" w:rsidRPr="004C03AC" w:rsidRDefault="002655FD" w:rsidP="009960B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655FD" w:rsidRPr="004C03AC" w:rsidRDefault="002655FD" w:rsidP="009960B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4C03AC">
        <w:rPr>
          <w:b/>
          <w:bCs/>
          <w:sz w:val="28"/>
          <w:szCs w:val="28"/>
        </w:rPr>
        <w:lastRenderedPageBreak/>
        <w:t>Виноградова Ирина Анатольевна</w:t>
      </w:r>
    </w:p>
    <w:p w:rsidR="002655FD" w:rsidRPr="004C03AC" w:rsidRDefault="002655FD" w:rsidP="009960B9">
      <w:pPr>
        <w:widowControl w:val="0"/>
        <w:tabs>
          <w:tab w:val="left" w:pos="540"/>
        </w:tabs>
        <w:ind w:right="-28" w:firstLine="284"/>
        <w:jc w:val="right"/>
        <w:rPr>
          <w:sz w:val="28"/>
          <w:szCs w:val="28"/>
        </w:rPr>
      </w:pPr>
      <w:r w:rsidRPr="004C03AC">
        <w:rPr>
          <w:sz w:val="28"/>
          <w:szCs w:val="28"/>
        </w:rPr>
        <w:t>Нижнетагильская государственная социально-педагогическая академия</w:t>
      </w:r>
    </w:p>
    <w:p w:rsidR="002655FD" w:rsidRDefault="002655FD" w:rsidP="009960B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03AC">
        <w:rPr>
          <w:sz w:val="28"/>
          <w:szCs w:val="28"/>
        </w:rPr>
        <w:t>Факультет психолого-педагогического образования, 3 курс</w:t>
      </w:r>
    </w:p>
    <w:p w:rsidR="002655FD" w:rsidRPr="004C03AC" w:rsidRDefault="002655FD" w:rsidP="009960B9">
      <w:pPr>
        <w:jc w:val="right"/>
        <w:rPr>
          <w:sz w:val="28"/>
          <w:szCs w:val="28"/>
        </w:rPr>
      </w:pPr>
      <w:r w:rsidRPr="004C03AC">
        <w:rPr>
          <w:sz w:val="28"/>
          <w:szCs w:val="28"/>
        </w:rPr>
        <w:t xml:space="preserve">Научный руководитель: Ломаева М. В., к.п.н., доцент </w:t>
      </w:r>
    </w:p>
    <w:p w:rsidR="002655FD" w:rsidRDefault="002655FD" w:rsidP="009960B9">
      <w:pPr>
        <w:jc w:val="both"/>
        <w:rPr>
          <w:sz w:val="28"/>
          <w:szCs w:val="28"/>
        </w:rPr>
      </w:pPr>
    </w:p>
    <w:p w:rsidR="002655FD" w:rsidRDefault="002655FD" w:rsidP="00807D4A">
      <w:pPr>
        <w:jc w:val="both"/>
        <w:rPr>
          <w:sz w:val="28"/>
          <w:szCs w:val="28"/>
        </w:rPr>
      </w:pPr>
    </w:p>
    <w:p w:rsidR="002655FD" w:rsidRDefault="002655FD" w:rsidP="00807D4A">
      <w:pPr>
        <w:jc w:val="center"/>
        <w:rPr>
          <w:sz w:val="28"/>
          <w:szCs w:val="28"/>
        </w:rPr>
      </w:pPr>
      <w:r w:rsidRPr="00486167">
        <w:rPr>
          <w:b/>
          <w:bCs/>
          <w:sz w:val="28"/>
          <w:szCs w:val="28"/>
        </w:rPr>
        <w:t>ПРИМЕНЕНИЕ  ТЕХНОЛОГИИ-ТРИЗ В ДОШКОЛЬНОМ ОБРАЗОВАНИИ</w:t>
      </w:r>
      <w:r>
        <w:rPr>
          <w:sz w:val="28"/>
          <w:szCs w:val="28"/>
        </w:rPr>
        <w:t>.</w:t>
      </w:r>
    </w:p>
    <w:p w:rsidR="002655FD" w:rsidRDefault="002655FD" w:rsidP="009A02A4">
      <w:pPr>
        <w:ind w:firstLine="540"/>
        <w:jc w:val="both"/>
        <w:rPr>
          <w:sz w:val="28"/>
          <w:szCs w:val="28"/>
        </w:rPr>
      </w:pPr>
      <w:r w:rsidRPr="00E15832">
        <w:rPr>
          <w:sz w:val="28"/>
          <w:szCs w:val="28"/>
        </w:rPr>
        <w:t>Сегодня одним из приоритетных направлений педагогики является задача развития творчества. Обучение через творчество, через решение нестандартных задач ведёт к выявлению талантов, развивает способности детей, их уверенность в своих силах</w:t>
      </w:r>
      <w:r w:rsidR="00CF3079" w:rsidRPr="00CF3079">
        <w:rPr>
          <w:sz w:val="28"/>
          <w:szCs w:val="28"/>
        </w:rPr>
        <w:t xml:space="preserve"> </w:t>
      </w:r>
      <w:proofErr w:type="gramStart"/>
      <w:r w:rsidR="00CF3079" w:rsidRPr="00CF3079">
        <w:rPr>
          <w:sz w:val="28"/>
          <w:szCs w:val="28"/>
        </w:rPr>
        <w:t xml:space="preserve">[ </w:t>
      </w:r>
      <w:proofErr w:type="gramEnd"/>
      <w:r w:rsidR="00CF3079" w:rsidRPr="00CF3079">
        <w:rPr>
          <w:sz w:val="28"/>
          <w:szCs w:val="28"/>
        </w:rPr>
        <w:t>1</w:t>
      </w:r>
      <w:r w:rsidR="00CF3079">
        <w:rPr>
          <w:sz w:val="28"/>
          <w:szCs w:val="28"/>
        </w:rPr>
        <w:t>, с- 3</w:t>
      </w:r>
      <w:r w:rsidR="00CF3079" w:rsidRPr="00CF3079">
        <w:rPr>
          <w:sz w:val="28"/>
          <w:szCs w:val="28"/>
        </w:rPr>
        <w:t>]</w:t>
      </w:r>
      <w:r w:rsidRPr="00E15832">
        <w:rPr>
          <w:sz w:val="28"/>
          <w:szCs w:val="28"/>
        </w:rPr>
        <w:t>.</w:t>
      </w:r>
    </w:p>
    <w:p w:rsidR="002655FD" w:rsidRDefault="002655FD" w:rsidP="00307E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E9B">
        <w:rPr>
          <w:sz w:val="28"/>
          <w:szCs w:val="28"/>
        </w:rPr>
        <w:t>Эфектиным</w:t>
      </w:r>
      <w:r>
        <w:rPr>
          <w:sz w:val="28"/>
          <w:szCs w:val="28"/>
        </w:rPr>
        <w:t xml:space="preserve"> средством развития </w:t>
      </w:r>
      <w:proofErr w:type="gramStart"/>
      <w:r>
        <w:rPr>
          <w:sz w:val="28"/>
          <w:szCs w:val="28"/>
        </w:rPr>
        <w:t>творческий</w:t>
      </w:r>
      <w:proofErr w:type="gramEnd"/>
      <w:r>
        <w:rPr>
          <w:sz w:val="28"/>
          <w:szCs w:val="28"/>
        </w:rPr>
        <w:t xml:space="preserve"> способностей является теория решения изобретательских задач (</w:t>
      </w:r>
      <w:proofErr w:type="spellStart"/>
      <w:r>
        <w:rPr>
          <w:sz w:val="28"/>
          <w:szCs w:val="28"/>
        </w:rPr>
        <w:t>ТРИЗ-технология</w:t>
      </w:r>
      <w:proofErr w:type="spellEnd"/>
      <w:r>
        <w:rPr>
          <w:sz w:val="28"/>
          <w:szCs w:val="28"/>
        </w:rPr>
        <w:t>) при соблюдении ряда условий.</w:t>
      </w:r>
    </w:p>
    <w:p w:rsidR="002655FD" w:rsidRDefault="002655FD" w:rsidP="00F126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самых главных условий является предметно-окружающая </w:t>
      </w:r>
      <w:r w:rsidRPr="00FF0C6D">
        <w:rPr>
          <w:sz w:val="28"/>
          <w:szCs w:val="28"/>
        </w:rPr>
        <w:t>среда, соответствующая принципам информативности, вариативности, педагогической целесообразности, трансформируемости, интеграции образовательных областей. Групповые</w:t>
      </w:r>
      <w:r>
        <w:rPr>
          <w:sz w:val="28"/>
          <w:szCs w:val="28"/>
        </w:rPr>
        <w:t xml:space="preserve"> комнаты должны быть оснащены разнообразными по  тематике материалами и оборудованием для активных действий  детей с предметным окружением. </w:t>
      </w:r>
    </w:p>
    <w:p w:rsidR="002655FD" w:rsidRPr="00F1262F" w:rsidRDefault="002655FD" w:rsidP="00F126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традиционным дидактическим материалом, предназначенным для различных областей развития ребенка, обязательно присутствие специальных пособий. </w:t>
      </w:r>
      <w:proofErr w:type="gramStart"/>
      <w:r>
        <w:rPr>
          <w:sz w:val="28"/>
          <w:szCs w:val="28"/>
        </w:rPr>
        <w:t>Одним из главных является пособие «Универсал», которое представляет собой сюжетную картину с изображенным на ней персонажем – «</w:t>
      </w:r>
      <w:proofErr w:type="spellStart"/>
      <w:r>
        <w:rPr>
          <w:sz w:val="28"/>
          <w:szCs w:val="28"/>
        </w:rPr>
        <w:t>Засовенком</w:t>
      </w:r>
      <w:proofErr w:type="spellEnd"/>
      <w:r>
        <w:rPr>
          <w:sz w:val="28"/>
          <w:szCs w:val="28"/>
        </w:rPr>
        <w:t>» (любимый сказочный или мультипликационный герой, с огромным добрым сердцем и хорошо развитыми органами чувств: большие руки, уши, нос, выразительные глаза и рот).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каждом пособии «Универсал» обязательно «растет» «Ромашка вопросов», «живут» добрые волшебники, стоит мешок или сундучок желаний и, самое главное, присутствуют семнадцать признаков объекта.</w:t>
      </w:r>
      <w:proofErr w:type="gramEnd"/>
      <w:r>
        <w:rPr>
          <w:sz w:val="28"/>
          <w:szCs w:val="28"/>
        </w:rPr>
        <w:t xml:space="preserve"> Кроме того, на каждом пособии «Универсал» имеется схема «причинно-следственной связи». </w:t>
      </w:r>
    </w:p>
    <w:p w:rsidR="002655FD" w:rsidRDefault="002655FD" w:rsidP="00F111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Обязательными для каждой возрастной группы являются  пособия «Кольца </w:t>
      </w:r>
      <w:proofErr w:type="spellStart"/>
      <w:r>
        <w:rPr>
          <w:sz w:val="28"/>
          <w:szCs w:val="28"/>
        </w:rPr>
        <w:t>Лулия</w:t>
      </w:r>
      <w:proofErr w:type="spellEnd"/>
      <w:r>
        <w:rPr>
          <w:sz w:val="28"/>
          <w:szCs w:val="28"/>
        </w:rPr>
        <w:t>», «Волшебный пояс», «</w:t>
      </w:r>
      <w:proofErr w:type="spellStart"/>
      <w:r>
        <w:rPr>
          <w:sz w:val="28"/>
          <w:szCs w:val="28"/>
        </w:rPr>
        <w:t>Данетка</w:t>
      </w:r>
      <w:proofErr w:type="spellEnd"/>
      <w:r>
        <w:rPr>
          <w:sz w:val="28"/>
          <w:szCs w:val="28"/>
        </w:rPr>
        <w:t>», «Морфологическая таблица». Есть специфические пособия для детей определенного возраста</w:t>
      </w:r>
      <w:r w:rsidR="00307E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7E9B">
        <w:rPr>
          <w:sz w:val="28"/>
          <w:szCs w:val="28"/>
        </w:rPr>
        <w:t>Так для</w:t>
      </w:r>
      <w:r>
        <w:rPr>
          <w:sz w:val="28"/>
          <w:szCs w:val="28"/>
        </w:rPr>
        <w:t xml:space="preserve"> детей среднего дошкольного  возраста вводятся схемы с вопросами, «Системный оператор», «Метод маленьких человечков», «Теремок сказок» и другие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307E9B">
        <w:rPr>
          <w:sz w:val="28"/>
          <w:szCs w:val="28"/>
        </w:rPr>
        <w:t>П</w:t>
      </w:r>
      <w:r>
        <w:rPr>
          <w:sz w:val="28"/>
          <w:szCs w:val="28"/>
        </w:rPr>
        <w:t xml:space="preserve">еречисленные пособия можно использовать для игр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как в  самостоятельной деятельности, так и совместной с педагогом (или другими взрослыми). Кроме того, в каждой группе могут быть свои наглядные пособия и игры, разработанные и выполненные педагогами</w:t>
      </w:r>
      <w:r w:rsidR="00CF3079">
        <w:rPr>
          <w:sz w:val="28"/>
          <w:szCs w:val="28"/>
        </w:rPr>
        <w:t>.</w:t>
      </w:r>
    </w:p>
    <w:p w:rsidR="002655FD" w:rsidRDefault="002655FD" w:rsidP="00F111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Технологии ТРИЗ внедряется поэтапно. </w:t>
      </w:r>
    </w:p>
    <w:p w:rsidR="002655FD" w:rsidRDefault="002655FD" w:rsidP="00F1115B">
      <w:pPr>
        <w:pStyle w:val="a4"/>
        <w:spacing w:line="240" w:lineRule="auto"/>
        <w:ind w:firstLine="540"/>
        <w:rPr>
          <w:sz w:val="28"/>
          <w:szCs w:val="28"/>
        </w:rPr>
      </w:pPr>
      <w:r w:rsidRPr="009879BC">
        <w:rPr>
          <w:sz w:val="28"/>
          <w:szCs w:val="28"/>
        </w:rPr>
        <w:t>1 этап</w:t>
      </w:r>
      <w:r w:rsidRPr="00177F8E">
        <w:rPr>
          <w:sz w:val="28"/>
          <w:szCs w:val="28"/>
        </w:rPr>
        <w:t xml:space="preserve"> — усвоение «кирпичиков»  – признаков объектов материального мира. В современных программах детского сада </w:t>
      </w:r>
      <w:r>
        <w:rPr>
          <w:sz w:val="28"/>
          <w:szCs w:val="28"/>
        </w:rPr>
        <w:t>их</w:t>
      </w:r>
      <w:r w:rsidRPr="00177F8E">
        <w:rPr>
          <w:sz w:val="28"/>
          <w:szCs w:val="28"/>
        </w:rPr>
        <w:t xml:space="preserve"> выяв</w:t>
      </w:r>
      <w:r>
        <w:rPr>
          <w:sz w:val="28"/>
          <w:szCs w:val="28"/>
        </w:rPr>
        <w:t>лено семнадцать</w:t>
      </w:r>
      <w:r w:rsidRPr="00177F8E">
        <w:rPr>
          <w:sz w:val="28"/>
          <w:szCs w:val="28"/>
        </w:rPr>
        <w:t>.  Реб</w:t>
      </w:r>
      <w:r>
        <w:rPr>
          <w:sz w:val="28"/>
          <w:szCs w:val="28"/>
        </w:rPr>
        <w:t>енок усваивает первую модель: «о</w:t>
      </w:r>
      <w:r w:rsidRPr="00177F8E">
        <w:rPr>
          <w:sz w:val="28"/>
          <w:szCs w:val="28"/>
        </w:rPr>
        <w:t xml:space="preserve">бъект — имя признака — значение имени </w:t>
      </w:r>
      <w:r w:rsidRPr="00177F8E">
        <w:rPr>
          <w:sz w:val="28"/>
          <w:szCs w:val="28"/>
        </w:rPr>
        <w:lastRenderedPageBreak/>
        <w:t>признака». После чувственного восприятия какого-либо значения признака вводится значок, обознач</w:t>
      </w:r>
      <w:r>
        <w:rPr>
          <w:sz w:val="28"/>
          <w:szCs w:val="28"/>
        </w:rPr>
        <w:t>ающий имя этого признака.</w:t>
      </w:r>
    </w:p>
    <w:p w:rsidR="002655FD" w:rsidRPr="00177F8E" w:rsidRDefault="00307E9B" w:rsidP="00F1115B">
      <w:pPr>
        <w:pStyle w:val="a4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Д</w:t>
      </w:r>
      <w:r w:rsidR="002655FD" w:rsidRPr="00307E9B">
        <w:rPr>
          <w:sz w:val="28"/>
          <w:szCs w:val="28"/>
        </w:rPr>
        <w:t>аже</w:t>
      </w:r>
      <w:r w:rsidR="002655FD" w:rsidRPr="00177F8E">
        <w:rPr>
          <w:sz w:val="28"/>
          <w:szCs w:val="28"/>
        </w:rPr>
        <w:t xml:space="preserve"> дети с</w:t>
      </w:r>
      <w:r w:rsidR="002655FD">
        <w:rPr>
          <w:sz w:val="28"/>
          <w:szCs w:val="28"/>
        </w:rPr>
        <w:t xml:space="preserve"> невысоким</w:t>
      </w:r>
      <w:r w:rsidR="002655FD" w:rsidRPr="00177F8E">
        <w:rPr>
          <w:sz w:val="28"/>
          <w:szCs w:val="28"/>
        </w:rPr>
        <w:t xml:space="preserve"> уровнем развития речи </w:t>
      </w:r>
      <w:r>
        <w:rPr>
          <w:sz w:val="28"/>
          <w:szCs w:val="28"/>
        </w:rPr>
        <w:t>д</w:t>
      </w:r>
      <w:r w:rsidR="002655FD" w:rsidRPr="00307E9B">
        <w:rPr>
          <w:sz w:val="28"/>
          <w:szCs w:val="28"/>
        </w:rPr>
        <w:t>о</w:t>
      </w:r>
      <w:r w:rsidR="002655FD" w:rsidRPr="00177F8E">
        <w:rPr>
          <w:sz w:val="28"/>
          <w:szCs w:val="28"/>
        </w:rPr>
        <w:t xml:space="preserve">статочно легко и </w:t>
      </w:r>
      <w:r w:rsidR="002655FD">
        <w:rPr>
          <w:sz w:val="28"/>
          <w:szCs w:val="28"/>
        </w:rPr>
        <w:t xml:space="preserve">в большой мере </w:t>
      </w:r>
      <w:r w:rsidR="002655FD" w:rsidRPr="00177F8E">
        <w:rPr>
          <w:sz w:val="28"/>
          <w:szCs w:val="28"/>
        </w:rPr>
        <w:t xml:space="preserve">самостоятельно научаются сравнению объектов по схематическим значкам признаков. Например: ребенок сам выбирает признак </w:t>
      </w:r>
      <w:r w:rsidR="002655FD" w:rsidRPr="004B55D9">
        <w:rPr>
          <w:i/>
          <w:iCs/>
          <w:sz w:val="28"/>
          <w:szCs w:val="28"/>
        </w:rPr>
        <w:t>часть</w:t>
      </w:r>
      <w:r w:rsidR="002655FD" w:rsidRPr="00177F8E">
        <w:rPr>
          <w:sz w:val="28"/>
          <w:szCs w:val="28"/>
        </w:rPr>
        <w:t xml:space="preserve"> и сравнивает изображения на картинках самолета и автомобиля. Примерный речевой оборот: «У самолета и машины есть части, но они разные. У самолета есть крылья и хвост, а у автомобиля кабина и колеса. У самолета есть тоже колеса, но их сейчас на картинке не видно». </w:t>
      </w:r>
    </w:p>
    <w:p w:rsidR="002655FD" w:rsidRPr="00177F8E" w:rsidRDefault="002655FD" w:rsidP="00F1115B">
      <w:pPr>
        <w:pStyle w:val="a4"/>
        <w:spacing w:line="240" w:lineRule="auto"/>
        <w:ind w:firstLine="540"/>
        <w:rPr>
          <w:sz w:val="28"/>
          <w:szCs w:val="28"/>
        </w:rPr>
      </w:pPr>
      <w:r w:rsidRPr="009879BC">
        <w:rPr>
          <w:sz w:val="28"/>
          <w:szCs w:val="28"/>
        </w:rPr>
        <w:t>2 этап</w:t>
      </w:r>
      <w:r w:rsidRPr="00177F8E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усвоение типов вопросов. </w:t>
      </w:r>
    </w:p>
    <w:p w:rsidR="002655FD" w:rsidRPr="00177F8E" w:rsidRDefault="002655FD" w:rsidP="00F1115B">
      <w:pPr>
        <w:pStyle w:val="a4"/>
        <w:spacing w:line="240" w:lineRule="auto"/>
        <w:ind w:firstLine="540"/>
        <w:rPr>
          <w:sz w:val="28"/>
          <w:szCs w:val="28"/>
        </w:rPr>
      </w:pPr>
      <w:r w:rsidRPr="00177F8E">
        <w:rPr>
          <w:sz w:val="28"/>
          <w:szCs w:val="28"/>
        </w:rPr>
        <w:t>Мы выделяем 7 типов вопросов, каждый обозначает</w:t>
      </w:r>
      <w:r>
        <w:rPr>
          <w:sz w:val="28"/>
          <w:szCs w:val="28"/>
        </w:rPr>
        <w:t xml:space="preserve">ся  определенным образом. </w:t>
      </w:r>
    </w:p>
    <w:p w:rsidR="002655FD" w:rsidRPr="00177F8E" w:rsidRDefault="002655FD" w:rsidP="00F1115B">
      <w:pPr>
        <w:pStyle w:val="a4"/>
        <w:spacing w:line="240" w:lineRule="auto"/>
        <w:ind w:firstLine="540"/>
        <w:rPr>
          <w:sz w:val="28"/>
          <w:szCs w:val="28"/>
        </w:rPr>
      </w:pPr>
      <w:r w:rsidRPr="00177F8E">
        <w:rPr>
          <w:sz w:val="28"/>
          <w:szCs w:val="28"/>
        </w:rPr>
        <w:t>1. Субъективный. Что вы об этом думаете? Что я об этом знаю?</w:t>
      </w:r>
    </w:p>
    <w:p w:rsidR="002655FD" w:rsidRPr="00177F8E" w:rsidRDefault="002655FD" w:rsidP="00F1115B">
      <w:pPr>
        <w:pStyle w:val="a4"/>
        <w:spacing w:line="240" w:lineRule="auto"/>
        <w:ind w:firstLine="540"/>
        <w:rPr>
          <w:sz w:val="28"/>
          <w:szCs w:val="28"/>
        </w:rPr>
      </w:pPr>
      <w:r w:rsidRPr="00177F8E">
        <w:rPr>
          <w:sz w:val="28"/>
          <w:szCs w:val="28"/>
        </w:rPr>
        <w:t>2. Уточняющий. Верно ли, что...? Должен ли...? Правда ли, что...? Правильно ли я понял</w:t>
      </w:r>
      <w:r>
        <w:rPr>
          <w:sz w:val="28"/>
          <w:szCs w:val="28"/>
        </w:rPr>
        <w:t xml:space="preserve"> </w:t>
      </w:r>
      <w:r w:rsidRPr="00177F8E">
        <w:rPr>
          <w:sz w:val="28"/>
          <w:szCs w:val="28"/>
        </w:rPr>
        <w:t>(а), что...?</w:t>
      </w:r>
    </w:p>
    <w:p w:rsidR="002655FD" w:rsidRPr="00177F8E" w:rsidRDefault="002655FD" w:rsidP="00F1115B">
      <w:pPr>
        <w:pStyle w:val="a4"/>
        <w:spacing w:line="240" w:lineRule="auto"/>
        <w:ind w:firstLine="540"/>
        <w:rPr>
          <w:sz w:val="28"/>
          <w:szCs w:val="28"/>
        </w:rPr>
      </w:pPr>
      <w:r w:rsidRPr="00177F8E">
        <w:rPr>
          <w:sz w:val="28"/>
          <w:szCs w:val="28"/>
        </w:rPr>
        <w:t xml:space="preserve">3. </w:t>
      </w:r>
      <w:proofErr w:type="spellStart"/>
      <w:r w:rsidRPr="00177F8E">
        <w:rPr>
          <w:sz w:val="28"/>
          <w:szCs w:val="28"/>
        </w:rPr>
        <w:t>Почемучкин</w:t>
      </w:r>
      <w:proofErr w:type="spellEnd"/>
      <w:r w:rsidRPr="00177F8E">
        <w:rPr>
          <w:sz w:val="28"/>
          <w:szCs w:val="28"/>
        </w:rPr>
        <w:t>. Почему? Отчего?</w:t>
      </w:r>
    </w:p>
    <w:p w:rsidR="002655FD" w:rsidRPr="00177F8E" w:rsidRDefault="002655FD" w:rsidP="00F1115B">
      <w:pPr>
        <w:pStyle w:val="a4"/>
        <w:spacing w:line="240" w:lineRule="auto"/>
        <w:ind w:firstLine="540"/>
        <w:rPr>
          <w:sz w:val="28"/>
          <w:szCs w:val="28"/>
        </w:rPr>
      </w:pPr>
      <w:r w:rsidRPr="00177F8E">
        <w:rPr>
          <w:sz w:val="28"/>
          <w:szCs w:val="28"/>
        </w:rPr>
        <w:t>4. Оценочный.  Что правильнее? Что хорошо? Что плохо? Что лучше?</w:t>
      </w:r>
    </w:p>
    <w:p w:rsidR="002655FD" w:rsidRPr="00177F8E" w:rsidRDefault="002655FD" w:rsidP="00F1115B">
      <w:pPr>
        <w:pStyle w:val="a4"/>
        <w:spacing w:line="240" w:lineRule="auto"/>
        <w:ind w:firstLine="540"/>
        <w:rPr>
          <w:sz w:val="28"/>
          <w:szCs w:val="28"/>
        </w:rPr>
      </w:pPr>
      <w:r w:rsidRPr="00177F8E">
        <w:rPr>
          <w:sz w:val="28"/>
          <w:szCs w:val="28"/>
        </w:rPr>
        <w:t>5. Описательный. Что? Где? Как? Кто?</w:t>
      </w:r>
    </w:p>
    <w:p w:rsidR="002655FD" w:rsidRPr="00177F8E" w:rsidRDefault="002655FD" w:rsidP="00F1115B">
      <w:pPr>
        <w:pStyle w:val="a4"/>
        <w:spacing w:line="240" w:lineRule="auto"/>
        <w:ind w:firstLine="540"/>
        <w:rPr>
          <w:sz w:val="28"/>
          <w:szCs w:val="28"/>
        </w:rPr>
      </w:pPr>
      <w:r w:rsidRPr="00177F8E">
        <w:rPr>
          <w:sz w:val="28"/>
          <w:szCs w:val="28"/>
        </w:rPr>
        <w:t>6. Воображаемый. Что было бы, если...? Что случилось бы, если...?</w:t>
      </w:r>
    </w:p>
    <w:p w:rsidR="002655FD" w:rsidRPr="00177F8E" w:rsidRDefault="002655FD" w:rsidP="00F1115B">
      <w:pPr>
        <w:pStyle w:val="a4"/>
        <w:spacing w:line="240" w:lineRule="auto"/>
        <w:ind w:firstLine="540"/>
        <w:rPr>
          <w:sz w:val="28"/>
          <w:szCs w:val="28"/>
        </w:rPr>
      </w:pPr>
      <w:r w:rsidRPr="00177F8E">
        <w:rPr>
          <w:sz w:val="28"/>
          <w:szCs w:val="28"/>
        </w:rPr>
        <w:t>7. Восполняющий. Когда? Какие?</w:t>
      </w:r>
      <w:r>
        <w:rPr>
          <w:sz w:val="28"/>
          <w:szCs w:val="28"/>
        </w:rPr>
        <w:t xml:space="preserve"> </w:t>
      </w:r>
    </w:p>
    <w:p w:rsidR="002655FD" w:rsidRPr="008B251A" w:rsidRDefault="002655FD" w:rsidP="00F1115B">
      <w:pPr>
        <w:pStyle w:val="a4"/>
        <w:spacing w:line="240" w:lineRule="auto"/>
        <w:ind w:firstLine="540"/>
        <w:rPr>
          <w:sz w:val="28"/>
          <w:szCs w:val="28"/>
        </w:rPr>
      </w:pPr>
      <w:r w:rsidRPr="009879BC">
        <w:rPr>
          <w:sz w:val="28"/>
          <w:szCs w:val="28"/>
        </w:rPr>
        <w:t>3 этап</w:t>
      </w:r>
      <w:r w:rsidRPr="00177F8E">
        <w:rPr>
          <w:sz w:val="28"/>
          <w:szCs w:val="28"/>
        </w:rPr>
        <w:t xml:space="preserve"> — установление причинно-следственных связей и их моделирование. </w:t>
      </w:r>
      <w:r w:rsidRPr="00F1115B">
        <w:rPr>
          <w:sz w:val="28"/>
          <w:szCs w:val="28"/>
        </w:rPr>
        <w:t>Например: «теплое солнышко выглянуло — лужа высохла».</w:t>
      </w:r>
      <w:r>
        <w:rPr>
          <w:i/>
          <w:iCs/>
          <w:sz w:val="28"/>
          <w:szCs w:val="28"/>
        </w:rPr>
        <w:t xml:space="preserve"> </w:t>
      </w:r>
      <w:r w:rsidRPr="00177F8E">
        <w:rPr>
          <w:sz w:val="28"/>
          <w:szCs w:val="28"/>
        </w:rPr>
        <w:t>Самостоятельное установлени</w:t>
      </w:r>
      <w:r>
        <w:rPr>
          <w:sz w:val="28"/>
          <w:szCs w:val="28"/>
        </w:rPr>
        <w:t>е причинно-следственных связей позволяет сделать</w:t>
      </w:r>
      <w:r w:rsidRPr="00177F8E">
        <w:rPr>
          <w:sz w:val="28"/>
          <w:szCs w:val="28"/>
        </w:rPr>
        <w:t xml:space="preserve"> вывод: «от изменения признака температуры меняется признак влажности». </w:t>
      </w:r>
    </w:p>
    <w:p w:rsidR="002655FD" w:rsidRPr="008B251A" w:rsidRDefault="002655FD" w:rsidP="00F1115B">
      <w:pPr>
        <w:pStyle w:val="a4"/>
        <w:spacing w:line="240" w:lineRule="auto"/>
        <w:ind w:firstLine="540"/>
        <w:rPr>
          <w:sz w:val="28"/>
          <w:szCs w:val="28"/>
        </w:rPr>
      </w:pPr>
      <w:r w:rsidRPr="009879BC">
        <w:rPr>
          <w:sz w:val="28"/>
          <w:szCs w:val="28"/>
        </w:rPr>
        <w:t>4 этап</w:t>
      </w:r>
      <w:r w:rsidRPr="00177F8E">
        <w:rPr>
          <w:sz w:val="28"/>
          <w:szCs w:val="28"/>
        </w:rPr>
        <w:t xml:space="preserve"> — введение моделей преобразователей. Для детей это волшебники. Интеллект человека может оперировать 10-12 видами преобразований. Дети оперируют шестью волшебниками-преобразователями: увеличения — уменьшения, дробления — объединения, наоборот и др. </w:t>
      </w:r>
    </w:p>
    <w:p w:rsidR="002655FD" w:rsidRPr="008B251A" w:rsidRDefault="002655FD" w:rsidP="00F1115B">
      <w:pPr>
        <w:pStyle w:val="a4"/>
        <w:spacing w:line="240" w:lineRule="auto"/>
        <w:ind w:firstLine="540"/>
        <w:rPr>
          <w:sz w:val="28"/>
          <w:szCs w:val="28"/>
        </w:rPr>
      </w:pPr>
      <w:r w:rsidRPr="009879BC">
        <w:rPr>
          <w:sz w:val="28"/>
          <w:szCs w:val="28"/>
        </w:rPr>
        <w:t>5 этап</w:t>
      </w:r>
      <w:r>
        <w:rPr>
          <w:sz w:val="28"/>
          <w:szCs w:val="28"/>
        </w:rPr>
        <w:t xml:space="preserve"> </w:t>
      </w:r>
      <w:r w:rsidRPr="00177F8E">
        <w:rPr>
          <w:sz w:val="28"/>
          <w:szCs w:val="28"/>
        </w:rPr>
        <w:t>- формирование понимания значения анализаторов («помощников «Умной головы») для познания окружающего мира и накопления чувственного опыта.</w:t>
      </w:r>
    </w:p>
    <w:p w:rsidR="002655FD" w:rsidRDefault="002655FD" w:rsidP="00F1115B">
      <w:pPr>
        <w:pStyle w:val="a4"/>
        <w:spacing w:line="240" w:lineRule="auto"/>
        <w:ind w:firstLine="540"/>
        <w:rPr>
          <w:sz w:val="28"/>
          <w:szCs w:val="28"/>
        </w:rPr>
      </w:pPr>
      <w:r w:rsidRPr="009879BC">
        <w:rPr>
          <w:sz w:val="28"/>
          <w:szCs w:val="28"/>
        </w:rPr>
        <w:t>6 этап</w:t>
      </w:r>
      <w:r w:rsidRPr="00177F8E">
        <w:rPr>
          <w:sz w:val="28"/>
          <w:szCs w:val="28"/>
        </w:rPr>
        <w:t xml:space="preserve"> - связан с овладением детьми алгоритм</w:t>
      </w:r>
      <w:r>
        <w:rPr>
          <w:sz w:val="28"/>
          <w:szCs w:val="28"/>
        </w:rPr>
        <w:t>ами мышления (с</w:t>
      </w:r>
      <w:r w:rsidRPr="00177F8E">
        <w:rPr>
          <w:sz w:val="28"/>
          <w:szCs w:val="28"/>
        </w:rPr>
        <w:t>истемный оператор, наблюдение, алгоритм решения проблемы, функциональность, противоречивость и т.д.)</w:t>
      </w:r>
      <w:r w:rsidR="00307E9B">
        <w:rPr>
          <w:sz w:val="28"/>
          <w:szCs w:val="28"/>
        </w:rPr>
        <w:t xml:space="preserve"> </w:t>
      </w:r>
      <w:r w:rsidR="00307E9B" w:rsidRPr="00307E9B">
        <w:rPr>
          <w:sz w:val="28"/>
          <w:szCs w:val="28"/>
        </w:rPr>
        <w:t>[</w:t>
      </w:r>
      <w:r w:rsidR="00307E9B">
        <w:rPr>
          <w:sz w:val="28"/>
          <w:szCs w:val="28"/>
        </w:rPr>
        <w:t>2, с-3</w:t>
      </w:r>
      <w:r w:rsidR="00307E9B" w:rsidRPr="00307E9B">
        <w:rPr>
          <w:sz w:val="28"/>
          <w:szCs w:val="28"/>
        </w:rPr>
        <w:t>]</w:t>
      </w:r>
      <w:r w:rsidRPr="00177F8E">
        <w:rPr>
          <w:sz w:val="28"/>
          <w:szCs w:val="28"/>
        </w:rPr>
        <w:t xml:space="preserve">. </w:t>
      </w:r>
    </w:p>
    <w:p w:rsidR="002655FD" w:rsidRDefault="002655FD" w:rsidP="00F111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отбора методов являются:</w:t>
      </w:r>
    </w:p>
    <w:p w:rsidR="002655FD" w:rsidRDefault="002655FD" w:rsidP="00D751EB">
      <w:pPr>
        <w:numPr>
          <w:ilvl w:val="0"/>
          <w:numId w:val="3"/>
        </w:numPr>
        <w:tabs>
          <w:tab w:val="clear" w:pos="1069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метода формировать творческие способности дошкольников;</w:t>
      </w:r>
    </w:p>
    <w:p w:rsidR="002655FD" w:rsidRDefault="002655FD" w:rsidP="00D751EB">
      <w:pPr>
        <w:numPr>
          <w:ilvl w:val="0"/>
          <w:numId w:val="3"/>
        </w:numPr>
        <w:tabs>
          <w:tab w:val="clear" w:pos="1069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функции метода познавательным задачам обучения детей;</w:t>
      </w:r>
    </w:p>
    <w:p w:rsidR="002655FD" w:rsidRDefault="002655FD" w:rsidP="00D751EB">
      <w:pPr>
        <w:numPr>
          <w:ilvl w:val="0"/>
          <w:numId w:val="3"/>
        </w:numPr>
        <w:tabs>
          <w:tab w:val="clear" w:pos="1069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восприятия  и освоения ребенком основных мыслительных шагов метода;</w:t>
      </w:r>
    </w:p>
    <w:p w:rsidR="002655FD" w:rsidRDefault="002655FD" w:rsidP="00D751EB">
      <w:pPr>
        <w:numPr>
          <w:ilvl w:val="0"/>
          <w:numId w:val="3"/>
        </w:numPr>
        <w:tabs>
          <w:tab w:val="clear" w:pos="1069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вариативного усложнения в рамках метода в течение всего дошкольного периода;</w:t>
      </w:r>
    </w:p>
    <w:p w:rsidR="002655FD" w:rsidRPr="002B548F" w:rsidRDefault="002655FD" w:rsidP="00D751EB">
      <w:pPr>
        <w:numPr>
          <w:ilvl w:val="0"/>
          <w:numId w:val="3"/>
        </w:numPr>
        <w:tabs>
          <w:tab w:val="clear" w:pos="1069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интерес детей к работе с методом.</w:t>
      </w:r>
    </w:p>
    <w:p w:rsidR="002655FD" w:rsidRPr="00797F81" w:rsidRDefault="002655FD" w:rsidP="00307E9B">
      <w:pPr>
        <w:pStyle w:val="a4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Приведем в пример один из методов</w:t>
      </w:r>
      <w:r w:rsidR="00307E9B">
        <w:rPr>
          <w:sz w:val="28"/>
          <w:szCs w:val="28"/>
        </w:rPr>
        <w:t xml:space="preserve"> м</w:t>
      </w:r>
      <w:r w:rsidRPr="00797F81">
        <w:rPr>
          <w:sz w:val="28"/>
          <w:szCs w:val="28"/>
        </w:rPr>
        <w:t>орфологические таблицы</w:t>
      </w:r>
    </w:p>
    <w:p w:rsidR="002655FD" w:rsidRDefault="002655FD" w:rsidP="00307E9B">
      <w:pPr>
        <w:ind w:firstLine="567"/>
        <w:jc w:val="both"/>
        <w:rPr>
          <w:sz w:val="28"/>
          <w:szCs w:val="28"/>
        </w:rPr>
      </w:pPr>
      <w:r w:rsidRPr="00307E9B">
        <w:rPr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способствовать формированию у детей осознанного отношения к анализу строения объектов и их создания с помощью сочетания новых частей. Создать условия для усвоения обобщенной модели комбинаторики.</w:t>
      </w:r>
    </w:p>
    <w:p w:rsidR="002655FD" w:rsidRDefault="002655FD" w:rsidP="00307E9B">
      <w:pPr>
        <w:ind w:firstLine="567"/>
        <w:jc w:val="both"/>
        <w:rPr>
          <w:sz w:val="28"/>
          <w:szCs w:val="28"/>
        </w:rPr>
      </w:pPr>
      <w:r w:rsidRPr="00307E9B">
        <w:rPr>
          <w:sz w:val="28"/>
          <w:szCs w:val="28"/>
        </w:rPr>
        <w:t>Наглядность: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Сделать морфологическую таблицу (МТ) с некоторым количеством  вертикальных и горизонтальных ячеек. Рекомендуемый размер ячеек по высоте 5-6 см., по длине 4-5 см.</w:t>
      </w:r>
    </w:p>
    <w:p w:rsidR="002655FD" w:rsidRDefault="002655FD" w:rsidP="00307E9B">
      <w:pPr>
        <w:ind w:firstLine="567"/>
        <w:jc w:val="both"/>
        <w:rPr>
          <w:sz w:val="28"/>
          <w:szCs w:val="28"/>
          <w:lang w:eastAsia="en-US"/>
        </w:rPr>
      </w:pPr>
      <w:r w:rsidRPr="00307E9B">
        <w:rPr>
          <w:sz w:val="28"/>
          <w:szCs w:val="28"/>
        </w:rPr>
        <w:t>Набор</w:t>
      </w:r>
      <w:r>
        <w:rPr>
          <w:sz w:val="28"/>
          <w:szCs w:val="28"/>
        </w:rPr>
        <w:t xml:space="preserve"> предметных картинок с изображением объектов, явлений. Разнообразные схемы имен признаков, вопросов, преобразователей и т.д. </w:t>
      </w:r>
    </w:p>
    <w:p w:rsidR="002655FD" w:rsidRPr="00797F81" w:rsidRDefault="002655FD" w:rsidP="00797F81">
      <w:pPr>
        <w:jc w:val="center"/>
        <w:rPr>
          <w:sz w:val="28"/>
          <w:szCs w:val="28"/>
        </w:rPr>
      </w:pPr>
      <w:r w:rsidRPr="00797F81">
        <w:rPr>
          <w:sz w:val="28"/>
          <w:szCs w:val="28"/>
        </w:rPr>
        <w:t xml:space="preserve">Технологическая карта освоения детьми морфологического анализа. </w:t>
      </w:r>
    </w:p>
    <w:p w:rsidR="002655FD" w:rsidRDefault="002655FD" w:rsidP="00307E9B">
      <w:pPr>
        <w:ind w:firstLine="567"/>
        <w:jc w:val="both"/>
        <w:rPr>
          <w:sz w:val="28"/>
          <w:szCs w:val="28"/>
        </w:rPr>
      </w:pPr>
      <w:r w:rsidRPr="00307E9B">
        <w:rPr>
          <w:sz w:val="28"/>
          <w:szCs w:val="28"/>
        </w:rPr>
        <w:t>Пр</w:t>
      </w:r>
      <w:r>
        <w:rPr>
          <w:sz w:val="28"/>
          <w:szCs w:val="28"/>
        </w:rPr>
        <w:t>едложить детям МТ с одним вертикальным и четырьмя горизонтальными показателями. На вертикальной стороне какой-либо объект (тарелка), на горизонтали – образцы плоскостной формы (треугольник, квадрат, овал)</w:t>
      </w:r>
      <w:r w:rsidR="00307E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7E9B">
        <w:rPr>
          <w:sz w:val="28"/>
          <w:szCs w:val="28"/>
        </w:rPr>
        <w:t>о</w:t>
      </w:r>
      <w:r>
        <w:rPr>
          <w:sz w:val="28"/>
          <w:szCs w:val="28"/>
        </w:rPr>
        <w:t>бъект преобразуется по форме, и появляются три новых вида тарелок.</w:t>
      </w:r>
    </w:p>
    <w:p w:rsidR="002655FD" w:rsidRDefault="002655FD" w:rsidP="00307E9B">
      <w:pPr>
        <w:ind w:firstLine="567"/>
        <w:jc w:val="both"/>
        <w:rPr>
          <w:sz w:val="28"/>
          <w:szCs w:val="28"/>
        </w:rPr>
      </w:pPr>
      <w:r w:rsidRPr="00307E9B">
        <w:rPr>
          <w:sz w:val="28"/>
          <w:szCs w:val="28"/>
        </w:rPr>
        <w:t>Рекомендуется</w:t>
      </w:r>
      <w:r>
        <w:rPr>
          <w:sz w:val="28"/>
          <w:szCs w:val="28"/>
        </w:rPr>
        <w:t xml:space="preserve"> увеличивать количество вертикальных и горизонтальных показателей по запланированным темам. Например, тема «Домашние животные» морфологический анализ проводится с целью выявления общих частей объектов и созданию фантастических путем добавления новых частей.</w:t>
      </w:r>
    </w:p>
    <w:p w:rsidR="002655FD" w:rsidRDefault="002655FD" w:rsidP="00307E9B">
      <w:pPr>
        <w:ind w:firstLine="567"/>
        <w:jc w:val="both"/>
        <w:rPr>
          <w:sz w:val="28"/>
          <w:szCs w:val="28"/>
        </w:rPr>
      </w:pPr>
      <w:r w:rsidRPr="00307E9B">
        <w:rPr>
          <w:sz w:val="28"/>
          <w:szCs w:val="28"/>
        </w:rPr>
        <w:t>Исп</w:t>
      </w:r>
      <w:r>
        <w:rPr>
          <w:sz w:val="28"/>
          <w:szCs w:val="28"/>
        </w:rPr>
        <w:t>ользование МТ в разных видах интеллектуально-творческой деятельности согласно программе обучения детей. Например, ознакомление с окружающим, подготовка к обучению грамоте, в проектной деятельности, изобразительной и музыкальной деятельности и т. д. Самостоятельно или с небольшой помощью воспитателя дети располагают информацию по вертикали и горизонтали МТ. Дают описание получившейся комбинации</w:t>
      </w:r>
      <w:r w:rsidR="00CF3079">
        <w:rPr>
          <w:sz w:val="28"/>
          <w:szCs w:val="28"/>
        </w:rPr>
        <w:t xml:space="preserve"> </w:t>
      </w:r>
      <w:proofErr w:type="gramStart"/>
      <w:r w:rsidR="00CF3079" w:rsidRPr="00CF3079">
        <w:rPr>
          <w:sz w:val="28"/>
          <w:szCs w:val="28"/>
        </w:rPr>
        <w:t xml:space="preserve">[ </w:t>
      </w:r>
      <w:proofErr w:type="gramEnd"/>
      <w:r w:rsidR="00CF3079" w:rsidRPr="00CF3079">
        <w:rPr>
          <w:sz w:val="28"/>
          <w:szCs w:val="28"/>
        </w:rPr>
        <w:t>1</w:t>
      </w:r>
      <w:r w:rsidR="00CF3079">
        <w:rPr>
          <w:sz w:val="28"/>
          <w:szCs w:val="28"/>
        </w:rPr>
        <w:t>, с- 223</w:t>
      </w:r>
      <w:r w:rsidR="00CF3079" w:rsidRPr="00CF3079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2655FD" w:rsidRDefault="002655FD" w:rsidP="0031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на примере игры «Чудесная коробочка».</w:t>
      </w:r>
    </w:p>
    <w:p w:rsidR="002655FD" w:rsidRDefault="002655FD" w:rsidP="0031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игры: Обучать детей узнавать объект, используя признаки (цвет, форма, место, действие). Развивать зрительное восприятие, умение работать со схемой признака, наглядно-образное мышление, творческое мышление, речь, творческое воображение. Воспитывать интерес к совместным играм, умение выслушать сверстника.</w:t>
      </w:r>
    </w:p>
    <w:p w:rsidR="002655FD" w:rsidRDefault="002655FD" w:rsidP="0031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демонстрационное пособие «Ромашка», карточк</w:t>
      </w:r>
      <w:proofErr w:type="gramStart"/>
      <w:r>
        <w:rPr>
          <w:sz w:val="28"/>
          <w:szCs w:val="28"/>
        </w:rPr>
        <w:t>и</w:t>
      </w:r>
      <w:r w:rsidR="00307E9B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признаки (насекомые: божья коровка, бабочки, шмели, муравьи), чудесная коробочка с карточками-объектами (солнце, ручеек, листья), коробочки с признаками, морфологическая таблица.</w:t>
      </w:r>
    </w:p>
    <w:p w:rsidR="002655FD" w:rsidRDefault="002655FD" w:rsidP="00C14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 игры: дети сидят полукругом, воспитатель объявляет игру и предлагает детям угадать спрятанный в коробочке объект, с помощью определенных признаков.</w:t>
      </w:r>
    </w:p>
    <w:p w:rsidR="002655FD" w:rsidRDefault="002655FD" w:rsidP="00C14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центре ромашки стоит коробочка, в которой спрятаны карточки с изображенными объектами, на лепестках ромашки сидят насекомые. Ребенок выбирает себе карточку с насекомым, на обратной стороне карточки признак. Игрок задает вопрос, например: «Какой по цвету объект?»</w:t>
      </w:r>
    </w:p>
    <w:p w:rsidR="002655FD" w:rsidRDefault="002655FD" w:rsidP="00C14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 воспитателя: «Желтый, как лимон».</w:t>
      </w:r>
    </w:p>
    <w:p w:rsidR="002655FD" w:rsidRDefault="002655FD" w:rsidP="00C14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Игрок подходит к коробочке с признаком «цвет», выбирает нужный (желтый) цвет и вставляет в карманчик таблицы под знаком «цвет».</w:t>
      </w:r>
    </w:p>
    <w:p w:rsidR="002655FD" w:rsidRDefault="002655FD" w:rsidP="00C14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идет второй ребенок и проделывает все действия предыдущего игрока, только с другим признаком (наприме</w:t>
      </w:r>
      <w:r w:rsidRPr="00307E9B">
        <w:rPr>
          <w:sz w:val="28"/>
          <w:szCs w:val="28"/>
        </w:rPr>
        <w:t>р</w:t>
      </w:r>
      <w:r w:rsidR="00307E9B">
        <w:rPr>
          <w:sz w:val="28"/>
          <w:szCs w:val="28"/>
        </w:rPr>
        <w:t>:</w:t>
      </w:r>
      <w:r>
        <w:rPr>
          <w:sz w:val="28"/>
          <w:szCs w:val="28"/>
        </w:rPr>
        <w:t xml:space="preserve"> форма).</w:t>
      </w:r>
    </w:p>
    <w:p w:rsidR="002655FD" w:rsidRDefault="002655FD" w:rsidP="00C14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Игрок: «Какой по форме объект?»</w:t>
      </w:r>
    </w:p>
    <w:p w:rsidR="002655FD" w:rsidRDefault="002655FD" w:rsidP="00C14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«Круглый как мяч»</w:t>
      </w:r>
    </w:p>
    <w:p w:rsidR="002655FD" w:rsidRDefault="002655FD" w:rsidP="00C14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Ребенок находит в коробочке с признаком «форма» - круг и вставляет его в карманчик таблицы под знаком «форма».</w:t>
      </w:r>
    </w:p>
    <w:p w:rsidR="002655FD" w:rsidRDefault="002655FD" w:rsidP="00C14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игра продолжается по другим признакам (место, действие).</w:t>
      </w:r>
    </w:p>
    <w:p w:rsidR="002655FD" w:rsidRDefault="002655FD" w:rsidP="00C14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Вопросы: «Где можно найти этот объект?», «Что делает этот объект?»</w:t>
      </w:r>
    </w:p>
    <w:p w:rsidR="002655FD" w:rsidRDefault="002655FD" w:rsidP="00C14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Ответы: «На небе, как и облака», «Греет, как огонь». </w:t>
      </w:r>
    </w:p>
    <w:p w:rsidR="002655FD" w:rsidRDefault="002655FD" w:rsidP="00C14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выстраивается ряд </w:t>
      </w:r>
      <w:r w:rsidR="00307E9B">
        <w:rPr>
          <w:sz w:val="28"/>
          <w:szCs w:val="28"/>
        </w:rPr>
        <w:t xml:space="preserve">признаков, </w:t>
      </w:r>
      <w:r w:rsidRPr="00307E9B">
        <w:rPr>
          <w:sz w:val="28"/>
          <w:szCs w:val="28"/>
        </w:rPr>
        <w:t>по</w:t>
      </w:r>
      <w:r>
        <w:rPr>
          <w:sz w:val="28"/>
          <w:szCs w:val="28"/>
        </w:rPr>
        <w:t xml:space="preserve"> которым можно составить загадку и угадать спрятанный в коробочке объект.</w:t>
      </w:r>
    </w:p>
    <w:p w:rsidR="002655FD" w:rsidRDefault="002655FD" w:rsidP="00C14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из детей обговаривает все признаки объекта, а остальные дети угадывают.</w:t>
      </w:r>
    </w:p>
    <w:p w:rsidR="002655FD" w:rsidRDefault="002655FD" w:rsidP="00C14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Игрок: «Этот объект желтого цвета, как лимон, круглый,  как мяч, грет, как огонь, его можно найти на небе, как и облака».</w:t>
      </w:r>
    </w:p>
    <w:p w:rsidR="002655FD" w:rsidRDefault="002655FD" w:rsidP="0066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повторяется с другим объектом, но по тем же признакам. Насекомые на ромашке меняются.</w:t>
      </w:r>
    </w:p>
    <w:p w:rsidR="002655FD" w:rsidRDefault="00307E9B" w:rsidP="0066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5 – 5,</w:t>
      </w:r>
      <w:r w:rsidR="002655FD">
        <w:rPr>
          <w:sz w:val="28"/>
          <w:szCs w:val="28"/>
        </w:rPr>
        <w:t>5 лет дети самостоятельно или с небольшой помощью воспитателя, могут научить кого-либо осуществлять элементарный морфологический анализ с помощью МТ.</w:t>
      </w:r>
    </w:p>
    <w:p w:rsidR="002655FD" w:rsidRPr="00447EED" w:rsidRDefault="002655FD" w:rsidP="00D751EB">
      <w:pPr>
        <w:pStyle w:val="a4"/>
        <w:spacing w:line="240" w:lineRule="auto"/>
        <w:ind w:firstLine="540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Таким образом, использование </w:t>
      </w:r>
      <w:proofErr w:type="spellStart"/>
      <w:r>
        <w:rPr>
          <w:sz w:val="28"/>
          <w:szCs w:val="28"/>
        </w:rPr>
        <w:t>ТРИЗ-технологии</w:t>
      </w:r>
      <w:proofErr w:type="spellEnd"/>
      <w:r>
        <w:rPr>
          <w:sz w:val="28"/>
          <w:szCs w:val="28"/>
        </w:rPr>
        <w:t xml:space="preserve"> в развитии творческих способностей дошкольников будет малоэффективн</w:t>
      </w:r>
      <w:r w:rsidR="00307E9B">
        <w:rPr>
          <w:sz w:val="28"/>
          <w:szCs w:val="28"/>
        </w:rPr>
        <w:t>о</w:t>
      </w:r>
      <w:r>
        <w:rPr>
          <w:sz w:val="28"/>
          <w:szCs w:val="28"/>
        </w:rPr>
        <w:t>, если упустить одно из перечисленных выше условий. Только наличие определенной окружающей среды, творческий подход педагогов, систематическое и поэтапное использование технологии ТРИЗ – приведут к высоким результатам.</w:t>
      </w:r>
    </w:p>
    <w:p w:rsidR="002655FD" w:rsidRDefault="002655FD" w:rsidP="00807D4A">
      <w:pPr>
        <w:ind w:firstLine="567"/>
        <w:jc w:val="both"/>
        <w:rPr>
          <w:sz w:val="28"/>
          <w:szCs w:val="28"/>
        </w:rPr>
      </w:pPr>
    </w:p>
    <w:p w:rsidR="002655FD" w:rsidRDefault="002655FD" w:rsidP="00807D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Используемая литература:</w:t>
      </w:r>
    </w:p>
    <w:p w:rsidR="002655FD" w:rsidRDefault="002655FD" w:rsidP="0081560E">
      <w:pPr>
        <w:pStyle w:val="a6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В.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Лелюх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Т.А.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Сидорчук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Н. Н. Хоменко. «Развитие творческого мышления, воображения и речи дошкольников» Учебное пособие для воспитателей дошкольных учреждений и студентов педагогических колледжей. УИПК ПРО,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Ульяновск. - 2002г. </w:t>
      </w:r>
    </w:p>
    <w:p w:rsidR="002655FD" w:rsidRDefault="002655FD" w:rsidP="0094545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ТРИЗ в системе дошкольного образования 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ред. 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655FD" w:rsidRDefault="002655FD" w:rsidP="0094545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Вологда: ВИРО, 2004. </w:t>
      </w:r>
    </w:p>
    <w:p w:rsidR="002655FD" w:rsidRDefault="002655FD" w:rsidP="0094545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5FD" w:rsidRDefault="002655FD" w:rsidP="0094545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5FD" w:rsidRDefault="002655FD" w:rsidP="0094545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5FD" w:rsidRDefault="002655FD" w:rsidP="0094545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5FD" w:rsidRPr="005D0C4B" w:rsidRDefault="002655FD" w:rsidP="00424EB7">
      <w:pPr>
        <w:ind w:left="927"/>
        <w:jc w:val="both"/>
        <w:rPr>
          <w:b/>
          <w:bCs/>
          <w:sz w:val="28"/>
          <w:szCs w:val="28"/>
        </w:rPr>
      </w:pPr>
    </w:p>
    <w:sectPr w:rsidR="002655FD" w:rsidRPr="005D0C4B" w:rsidSect="00807D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C92"/>
    <w:multiLevelType w:val="hybridMultilevel"/>
    <w:tmpl w:val="74B01650"/>
    <w:lvl w:ilvl="0" w:tplc="43E294D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EE09CD"/>
    <w:multiLevelType w:val="hybridMultilevel"/>
    <w:tmpl w:val="678A7590"/>
    <w:lvl w:ilvl="0" w:tplc="5BCAA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5934D4"/>
    <w:multiLevelType w:val="hybridMultilevel"/>
    <w:tmpl w:val="6CE4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35DBA"/>
    <w:multiLevelType w:val="hybridMultilevel"/>
    <w:tmpl w:val="0F8CD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F51"/>
    <w:multiLevelType w:val="hybridMultilevel"/>
    <w:tmpl w:val="7F4AD0FE"/>
    <w:lvl w:ilvl="0" w:tplc="EC90F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0B9"/>
    <w:rsid w:val="000A2542"/>
    <w:rsid w:val="000D0448"/>
    <w:rsid w:val="000E1972"/>
    <w:rsid w:val="001046F0"/>
    <w:rsid w:val="001102C4"/>
    <w:rsid w:val="00136202"/>
    <w:rsid w:val="0016796F"/>
    <w:rsid w:val="00177F8E"/>
    <w:rsid w:val="002655FD"/>
    <w:rsid w:val="002B548F"/>
    <w:rsid w:val="002B6010"/>
    <w:rsid w:val="002E1629"/>
    <w:rsid w:val="002E2465"/>
    <w:rsid w:val="00307E9B"/>
    <w:rsid w:val="003118CD"/>
    <w:rsid w:val="0031193A"/>
    <w:rsid w:val="00327090"/>
    <w:rsid w:val="003A58E7"/>
    <w:rsid w:val="003B0F6D"/>
    <w:rsid w:val="003B36DC"/>
    <w:rsid w:val="003D334C"/>
    <w:rsid w:val="00424EB7"/>
    <w:rsid w:val="00427785"/>
    <w:rsid w:val="00447EED"/>
    <w:rsid w:val="00486167"/>
    <w:rsid w:val="004A6F25"/>
    <w:rsid w:val="004B55D9"/>
    <w:rsid w:val="004C03AC"/>
    <w:rsid w:val="0056228E"/>
    <w:rsid w:val="00586969"/>
    <w:rsid w:val="005D0C4B"/>
    <w:rsid w:val="005E09C1"/>
    <w:rsid w:val="00642172"/>
    <w:rsid w:val="00661F25"/>
    <w:rsid w:val="0071670A"/>
    <w:rsid w:val="00753E2D"/>
    <w:rsid w:val="00756541"/>
    <w:rsid w:val="00760A57"/>
    <w:rsid w:val="007777D3"/>
    <w:rsid w:val="0079633C"/>
    <w:rsid w:val="007963EE"/>
    <w:rsid w:val="00797F81"/>
    <w:rsid w:val="00807D4A"/>
    <w:rsid w:val="0081560E"/>
    <w:rsid w:val="008559E5"/>
    <w:rsid w:val="008876AC"/>
    <w:rsid w:val="008B251A"/>
    <w:rsid w:val="008F1D80"/>
    <w:rsid w:val="00945457"/>
    <w:rsid w:val="009879BC"/>
    <w:rsid w:val="009960B9"/>
    <w:rsid w:val="009A02A4"/>
    <w:rsid w:val="009A3D9D"/>
    <w:rsid w:val="009F0B7D"/>
    <w:rsid w:val="00A8077E"/>
    <w:rsid w:val="00A863D6"/>
    <w:rsid w:val="00AA58F0"/>
    <w:rsid w:val="00AD1AD1"/>
    <w:rsid w:val="00B67956"/>
    <w:rsid w:val="00B92BC7"/>
    <w:rsid w:val="00BA4EAF"/>
    <w:rsid w:val="00C14519"/>
    <w:rsid w:val="00C35528"/>
    <w:rsid w:val="00C573A0"/>
    <w:rsid w:val="00C611F3"/>
    <w:rsid w:val="00C73F50"/>
    <w:rsid w:val="00CA49FE"/>
    <w:rsid w:val="00CF3079"/>
    <w:rsid w:val="00D160C0"/>
    <w:rsid w:val="00D42C4B"/>
    <w:rsid w:val="00D751EB"/>
    <w:rsid w:val="00D91259"/>
    <w:rsid w:val="00E15832"/>
    <w:rsid w:val="00E15D00"/>
    <w:rsid w:val="00E17F44"/>
    <w:rsid w:val="00E42E1D"/>
    <w:rsid w:val="00E74EFA"/>
    <w:rsid w:val="00EE729C"/>
    <w:rsid w:val="00F1115B"/>
    <w:rsid w:val="00F1262F"/>
    <w:rsid w:val="00F22388"/>
    <w:rsid w:val="00F37F10"/>
    <w:rsid w:val="00F46FE4"/>
    <w:rsid w:val="00F53B60"/>
    <w:rsid w:val="00F925D4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uiPriority w:val="99"/>
    <w:rsid w:val="00586969"/>
  </w:style>
  <w:style w:type="character" w:styleId="a3">
    <w:name w:val="Emphasis"/>
    <w:basedOn w:val="a0"/>
    <w:uiPriority w:val="99"/>
    <w:qFormat/>
    <w:rsid w:val="00807D4A"/>
    <w:rPr>
      <w:i/>
      <w:iCs/>
    </w:rPr>
  </w:style>
  <w:style w:type="paragraph" w:styleId="a4">
    <w:name w:val="No Spacing"/>
    <w:uiPriority w:val="99"/>
    <w:qFormat/>
    <w:rsid w:val="00807D4A"/>
    <w:pPr>
      <w:suppressAutoHyphens/>
      <w:spacing w:line="360" w:lineRule="auto"/>
      <w:ind w:firstLine="709"/>
      <w:jc w:val="both"/>
    </w:pPr>
    <w:rPr>
      <w:rFonts w:ascii="Times New Roman" w:eastAsia="Batang" w:hAnsi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797F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Title"/>
    <w:basedOn w:val="a"/>
    <w:link w:val="a7"/>
    <w:uiPriority w:val="99"/>
    <w:qFormat/>
    <w:locked/>
    <w:rsid w:val="0081560E"/>
    <w:pPr>
      <w:numPr>
        <w:ilvl w:val="12"/>
      </w:numPr>
      <w:spacing w:before="240" w:after="60"/>
      <w:ind w:left="357" w:hanging="357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81560E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SUPERKOMPIK</dc:creator>
  <cp:keywords/>
  <dc:description/>
  <cp:lastModifiedBy>SUPERKOMPIK</cp:lastModifiedBy>
  <cp:revision>15</cp:revision>
  <dcterms:created xsi:type="dcterms:W3CDTF">2014-03-31T03:56:00Z</dcterms:created>
  <dcterms:modified xsi:type="dcterms:W3CDTF">2014-04-14T08:24:00Z</dcterms:modified>
</cp:coreProperties>
</file>