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12015"/>
      </w:tblGrid>
      <w:tr w:rsidR="00611E53" w:rsidRPr="00611E53" w:rsidTr="00611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E53" w:rsidRPr="00611E53" w:rsidRDefault="00611E53" w:rsidP="00611E53">
            <w:pPr>
              <w:pBdr>
                <w:top w:val="single" w:sz="6" w:space="3" w:color="4B0082"/>
                <w:bottom w:val="single" w:sz="6" w:space="3" w:color="4B0082"/>
              </w:pBdr>
              <w:spacing w:after="0" w:line="240" w:lineRule="auto"/>
              <w:rPr>
                <w:rFonts w:ascii="Verdana" w:eastAsia="Times New Roman" w:hAnsi="Verdana" w:cs="Arial"/>
                <w:color w:val="4B0082"/>
                <w:sz w:val="27"/>
                <w:szCs w:val="27"/>
                <w:lang w:eastAsia="ru-RU"/>
              </w:rPr>
            </w:pPr>
            <w:r w:rsidRPr="00611E53">
              <w:rPr>
                <w:rFonts w:ascii="Verdana" w:eastAsia="Times New Roman" w:hAnsi="Verdana" w:cs="Arial"/>
                <w:color w:val="4B0082"/>
                <w:sz w:val="27"/>
                <w:szCs w:val="27"/>
                <w:bdr w:val="none" w:sz="0" w:space="0" w:color="auto" w:frame="1"/>
                <w:lang w:eastAsia="ru-RU"/>
              </w:rPr>
              <w:t>План работы с родителями</w:t>
            </w:r>
          </w:p>
        </w:tc>
      </w:tr>
      <w:tr w:rsidR="00611E53" w:rsidRPr="00611E53" w:rsidTr="00611E53">
        <w:tc>
          <w:tcPr>
            <w:tcW w:w="0" w:type="auto"/>
            <w:vAlign w:val="center"/>
            <w:hideMark/>
          </w:tcPr>
          <w:p w:rsidR="00611E53" w:rsidRPr="00611E53" w:rsidRDefault="00611E53" w:rsidP="0061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E53" w:rsidRPr="00611E53" w:rsidRDefault="00611E53" w:rsidP="00611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611E53" w:rsidRPr="00611E53" w:rsidTr="00611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E53" w:rsidRPr="00611E53" w:rsidRDefault="00611E53" w:rsidP="0061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E53" w:rsidRPr="00611E53" w:rsidRDefault="00611E53" w:rsidP="00611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12015"/>
      </w:tblGrid>
      <w:tr w:rsidR="00611E53" w:rsidRPr="00611E53" w:rsidTr="00611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Y="-147"/>
              <w:tblOverlap w:val="never"/>
              <w:tblW w:w="9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8"/>
              <w:gridCol w:w="2831"/>
              <w:gridCol w:w="1784"/>
              <w:gridCol w:w="2054"/>
              <w:gridCol w:w="1863"/>
            </w:tblGrid>
            <w:tr w:rsidR="00611E53" w:rsidRPr="00611E53" w:rsidTr="00611E53">
              <w:trPr>
                <w:divId w:val="1378698870"/>
                <w:trHeight w:val="612"/>
              </w:trPr>
              <w:tc>
                <w:tcPr>
                  <w:tcW w:w="1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Месяц</w:t>
                  </w:r>
                </w:p>
              </w:tc>
              <w:tc>
                <w:tcPr>
                  <w:tcW w:w="2831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Родительские собрания</w:t>
                  </w:r>
                </w:p>
              </w:tc>
              <w:tc>
                <w:tcPr>
                  <w:tcW w:w="1784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Тематические консультации</w:t>
                  </w:r>
                </w:p>
              </w:tc>
              <w:tc>
                <w:tcPr>
                  <w:tcW w:w="2054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Индивидуальные консультации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Совместные дела с классом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381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1.О задачах на новый учебный год (утверждение плана работы на год).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2.Выборы родительского комитета класса.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A65901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Консультации  с </w:t>
                  </w:r>
                  <w:r w:rsidR="00611E53"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педагого</w:t>
                  </w: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м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A65901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Консультации с </w:t>
                  </w:r>
                  <w:r w:rsidR="00611E53"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педагогом по интересующим вопросам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292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Октябрь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Встреча с родителями учащихся, имеющих затруднения в учебе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Консультации по вопросам успеваемости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Экскурсия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«Красота осеннего леса»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180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Ноябрь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Итоги 1 четверти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Беседа: «Законы жизни семьи, законы жизни класса»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Встреча с родителями по итогам первой четверти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Праздник «День матери»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134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Декабрь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  <w:r w:rsidRPr="00611E5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Заседание родительского комитета «О подготовке к новогоднему утреннику».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Р.с. «Роль книги в развитии интеллектуальных умений ребенка»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Эмоциональные проблемы учащихся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Конс</w:t>
                  </w:r>
                  <w:r w:rsidR="00A6590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ультации с педагогом </w:t>
                  </w: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по интересующим вопросам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Праздничная встреча нового года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134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Январь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1.Итоги первого полугодия.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Встреча с родителями по итогам второй четверти на дому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Проблемы общения со сверстниками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Операция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«Кормушка»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134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Февраль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Спортивно-семейное событие "Мама, папа, я — спортивная семья", чаепитие с отцами учащихся.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«Причины и последствия детской агрессии» 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Консультации по вопросам успеваемости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Лыжные вылазки с классом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064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Март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Классный вечер: «Мамин праздник», чаепитие с мамами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Встреча с родителями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Помощь школьной библиотеке (ремонт книг)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134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Апрель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Род</w:t>
                  </w:r>
                  <w:proofErr w:type="gramStart"/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.</w:t>
                  </w:r>
                  <w:proofErr w:type="gramEnd"/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</w:t>
                  </w:r>
                  <w:proofErr w:type="gramEnd"/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об</w:t>
                  </w:r>
                  <w:proofErr w:type="spellEnd"/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. «Праздники и будни нашей жизни»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A65901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Консультации с педагогом </w:t>
                  </w:r>
                  <w:r w:rsidR="00611E53"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по интересующим вопросам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День открытых дверей</w:t>
                  </w:r>
                </w:p>
              </w:tc>
            </w:tr>
            <w:tr w:rsidR="00611E53" w:rsidRPr="00611E53" w:rsidTr="00611E53">
              <w:trPr>
                <w:divId w:val="1378698870"/>
                <w:cantSplit/>
                <w:trHeight w:val="1195"/>
              </w:trPr>
              <w:tc>
                <w:tcPr>
                  <w:tcW w:w="1288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283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 Об итогах учебного года. 2. Организация летнего отдыха детей.                         </w:t>
                  </w:r>
                  <w:r w:rsidRPr="00611E5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3. Праздник «Прощай, начальная школа»</w:t>
                  </w:r>
                </w:p>
              </w:tc>
              <w:tc>
                <w:tcPr>
                  <w:tcW w:w="17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05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611E53" w:rsidRPr="00611E53" w:rsidRDefault="00611E53" w:rsidP="00AB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53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Поход с классом.</w:t>
                  </w:r>
                </w:p>
              </w:tc>
            </w:tr>
          </w:tbl>
          <w:p w:rsidR="00611E53" w:rsidRPr="00611E53" w:rsidRDefault="00611E53" w:rsidP="00611E53">
            <w:pPr>
              <w:spacing w:after="0" w:line="240" w:lineRule="auto"/>
              <w:jc w:val="center"/>
              <w:divId w:val="1378698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1E53" w:rsidRPr="00611E53" w:rsidRDefault="00611E53" w:rsidP="0061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D264C" w:rsidRDefault="00CD264C"/>
    <w:sectPr w:rsidR="00CD264C" w:rsidSect="00611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E53"/>
    <w:rsid w:val="00611E53"/>
    <w:rsid w:val="00A5760E"/>
    <w:rsid w:val="00A65901"/>
    <w:rsid w:val="00CD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</dc:creator>
  <cp:lastModifiedBy>SDZ</cp:lastModifiedBy>
  <cp:revision>3</cp:revision>
  <dcterms:created xsi:type="dcterms:W3CDTF">2014-08-28T16:34:00Z</dcterms:created>
  <dcterms:modified xsi:type="dcterms:W3CDTF">2014-09-21T11:23:00Z</dcterms:modified>
</cp:coreProperties>
</file>