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BF" w:rsidRDefault="000227BF" w:rsidP="000227BF">
      <w:pPr>
        <w:pStyle w:val="a3"/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Книга  природы  написана  языком  математики.  (Г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лилео  Галилей).  Математика – это  то,  посредством  чего  люди  управляют  природой  и  собой.  (А.Н.  Колмогоров).  В  наше  время  матем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тика  подобна  искусству.  Она  объединяет  анал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гичные  события,  процессы  и  факты,  обобщает  их.  Исследователю  необходимы  математические  расч</w:t>
      </w:r>
      <w:r>
        <w:rPr>
          <w:rFonts w:ascii="Times New Roman" w:hAnsi="Times New Roman"/>
          <w:sz w:val="20"/>
          <w:szCs w:val="20"/>
        </w:rPr>
        <w:t>ё</w:t>
      </w:r>
      <w:r>
        <w:rPr>
          <w:rFonts w:ascii="Times New Roman" w:hAnsi="Times New Roman"/>
          <w:sz w:val="20"/>
          <w:szCs w:val="20"/>
        </w:rPr>
        <w:t>ты.</w:t>
      </w:r>
    </w:p>
    <w:p w:rsidR="000227BF" w:rsidRPr="00E31A90" w:rsidRDefault="000227BF" w:rsidP="000227BF">
      <w:pPr>
        <w:pStyle w:val="a3"/>
        <w:ind w:left="0"/>
        <w:jc w:val="center"/>
        <w:rPr>
          <w:rFonts w:ascii="Times New Roman" w:hAnsi="Times New Roman"/>
          <w:b/>
        </w:rPr>
      </w:pPr>
      <w:r w:rsidRPr="00E31A90">
        <w:rPr>
          <w:rFonts w:ascii="Times New Roman" w:hAnsi="Times New Roman"/>
          <w:b/>
        </w:rPr>
        <w:t>Подготовка  к  защите.</w:t>
      </w:r>
    </w:p>
    <w:p w:rsidR="000227BF" w:rsidRDefault="000227BF" w:rsidP="000227BF">
      <w:pPr>
        <w:pStyle w:val="a3"/>
        <w:ind w:left="0"/>
        <w:jc w:val="center"/>
        <w:rPr>
          <w:rFonts w:ascii="Times New Roman" w:hAnsi="Times New Roman"/>
        </w:rPr>
      </w:pPr>
    </w:p>
    <w:p w:rsidR="000227BF" w:rsidRDefault="000227BF" w:rsidP="000227BF">
      <w:pPr>
        <w:pStyle w:val="a3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E31A90">
        <w:rPr>
          <w:rFonts w:ascii="Times New Roman" w:hAnsi="Times New Roman"/>
          <w:sz w:val="20"/>
          <w:szCs w:val="20"/>
        </w:rPr>
        <w:t>Собраны  все  сведения,  сделаны  все  необходимые  расчёты  и  наблюдения.  Проведены  эк</w:t>
      </w:r>
      <w:r w:rsidRPr="00E31A90">
        <w:rPr>
          <w:rFonts w:ascii="Times New Roman" w:hAnsi="Times New Roman"/>
          <w:sz w:val="20"/>
          <w:szCs w:val="20"/>
        </w:rPr>
        <w:t>с</w:t>
      </w:r>
      <w:r w:rsidRPr="00E31A90">
        <w:rPr>
          <w:rFonts w:ascii="Times New Roman" w:hAnsi="Times New Roman"/>
          <w:sz w:val="20"/>
          <w:szCs w:val="20"/>
        </w:rPr>
        <w:t>перименты.  Теперь  нужно  кратко  изложить  на  бумаге  самое  главное  и расск</w:t>
      </w:r>
      <w:r w:rsidRPr="00E31A90">
        <w:rPr>
          <w:rFonts w:ascii="Times New Roman" w:hAnsi="Times New Roman"/>
          <w:sz w:val="20"/>
          <w:szCs w:val="20"/>
        </w:rPr>
        <w:t>а</w:t>
      </w:r>
      <w:r w:rsidRPr="00E31A90">
        <w:rPr>
          <w:rFonts w:ascii="Times New Roman" w:hAnsi="Times New Roman"/>
          <w:sz w:val="20"/>
          <w:szCs w:val="20"/>
        </w:rPr>
        <w:t>зать  об  этом  людям.  Причём  все  предложе</w:t>
      </w:r>
      <w:r w:rsidRPr="00E31A90">
        <w:rPr>
          <w:rFonts w:ascii="Times New Roman" w:hAnsi="Times New Roman"/>
          <w:sz w:val="20"/>
          <w:szCs w:val="20"/>
        </w:rPr>
        <w:t>н</w:t>
      </w:r>
      <w:r w:rsidRPr="00E31A90">
        <w:rPr>
          <w:rFonts w:ascii="Times New Roman" w:hAnsi="Times New Roman"/>
          <w:sz w:val="20"/>
          <w:szCs w:val="20"/>
        </w:rPr>
        <w:t>ные  тобой  мысли,  новые  идеи,  новая  информация  должны  быть  подкрепл</w:t>
      </w:r>
      <w:r w:rsidRPr="00E31A90">
        <w:rPr>
          <w:rFonts w:ascii="Times New Roman" w:hAnsi="Times New Roman"/>
          <w:sz w:val="20"/>
          <w:szCs w:val="20"/>
        </w:rPr>
        <w:t>е</w:t>
      </w:r>
      <w:r w:rsidRPr="00E31A90">
        <w:rPr>
          <w:rFonts w:ascii="Times New Roman" w:hAnsi="Times New Roman"/>
          <w:sz w:val="20"/>
          <w:szCs w:val="20"/>
        </w:rPr>
        <w:t>ны  доказательствами.  Ведь  результаты  исследования  обы</w:t>
      </w:r>
      <w:r w:rsidRPr="00E31A90">
        <w:rPr>
          <w:rFonts w:ascii="Times New Roman" w:hAnsi="Times New Roman"/>
          <w:sz w:val="20"/>
          <w:szCs w:val="20"/>
        </w:rPr>
        <w:t>ч</w:t>
      </w:r>
      <w:r w:rsidRPr="00E31A90">
        <w:rPr>
          <w:rFonts w:ascii="Times New Roman" w:hAnsi="Times New Roman"/>
          <w:sz w:val="20"/>
          <w:szCs w:val="20"/>
        </w:rPr>
        <w:t>но  приходится  не  просто  докладывать,  их  надо  защищать.</w:t>
      </w:r>
    </w:p>
    <w:p w:rsidR="000227BF" w:rsidRDefault="000227BF" w:rsidP="000227BF">
      <w:pPr>
        <w:pStyle w:val="a3"/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 защиты  потребуется: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Шаг  1.  Дать  определения  основным  понятиям.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Шаг  2.  Расклассифицировать  основные  предметы,  процессы,  явления  и  события.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Шаг  3.  Выявить  и  обозначить  все  замеченные  парадоксы.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Шаг  4.  Ранжировать  основные  идеи.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Шаг  5.  Предложить  метафоры  и  сравнения  (с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поставления,  схемы  и  др.)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Шаг  6.  Выработать  суждения  и  сделать  умоза</w:t>
      </w:r>
      <w:r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лючения.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Шаг  7.  Сделать  выводы.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Шаг  8.  Указать  возможные  пути  дальнейшего  изучения.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Шаг  9.  Подготовить  текст  доклада.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Шаг  10.  Приготовить  макеты,  схемы,  чертежи  и  др.</w:t>
      </w:r>
    </w:p>
    <w:p w:rsidR="000227BF" w:rsidRDefault="000227BF" w:rsidP="000227BF">
      <w:pPr>
        <w:pStyle w:val="a3"/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Шаг  11.  Подготовиться  к  ответам  на  в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просы.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Шаг  1.  Дать  определения  основным  понятиям.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3838CA">
        <w:rPr>
          <w:rFonts w:ascii="Times New Roman" w:hAnsi="Times New Roman"/>
          <w:b/>
          <w:sz w:val="20"/>
          <w:szCs w:val="20"/>
        </w:rPr>
        <w:t>Понятия</w:t>
      </w:r>
      <w:r>
        <w:rPr>
          <w:rFonts w:ascii="Times New Roman" w:hAnsi="Times New Roman"/>
          <w:sz w:val="20"/>
          <w:szCs w:val="20"/>
        </w:rPr>
        <w:t xml:space="preserve"> – это  краткие  и  точные  характ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ристики  предметов.  В  них  фиксируются  </w:t>
      </w:r>
      <w:r>
        <w:rPr>
          <w:rFonts w:ascii="Times New Roman" w:hAnsi="Times New Roman"/>
          <w:sz w:val="20"/>
          <w:szCs w:val="20"/>
        </w:rPr>
        <w:lastRenderedPageBreak/>
        <w:t>самые  важные,  устойчивые  свойства  и  признаки  предметов.  Гот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вясь  защитить  свою  исследовательскую  работу,  обязательно  подумай,  как  можно  кратко  выразить  основные  понятия  твоего  исследования.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Существуют  приёмы,  очень  похожие  на  определ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ния  понятий,  можно  воспользоваться и  ими.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3838CA">
        <w:rPr>
          <w:rFonts w:ascii="Times New Roman" w:hAnsi="Times New Roman"/>
          <w:b/>
          <w:sz w:val="20"/>
          <w:szCs w:val="20"/>
        </w:rPr>
        <w:t>Описание</w:t>
      </w:r>
      <w:r>
        <w:rPr>
          <w:rFonts w:ascii="Times New Roman" w:hAnsi="Times New Roman"/>
          <w:sz w:val="20"/>
          <w:szCs w:val="20"/>
        </w:rPr>
        <w:t xml:space="preserve"> – это  простое  перечисление  внешних  чёрт  предмета  с  целью  нестрого  </w:t>
      </w:r>
      <w:proofErr w:type="spellStart"/>
      <w:r>
        <w:rPr>
          <w:rFonts w:ascii="Times New Roman" w:hAnsi="Times New Roman"/>
          <w:sz w:val="20"/>
          <w:szCs w:val="20"/>
        </w:rPr>
        <w:t>отличения</w:t>
      </w:r>
      <w:proofErr w:type="spellEnd"/>
      <w:r>
        <w:rPr>
          <w:rFonts w:ascii="Times New Roman" w:hAnsi="Times New Roman"/>
          <w:sz w:val="20"/>
          <w:szCs w:val="20"/>
        </w:rPr>
        <w:t xml:space="preserve">  его  от  сходных  с  ним  предметов.  Описание  обычно  включает  как  существенные,  так  и  несуществе</w:t>
      </w:r>
      <w:r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ные  признаки.  Описать  объект – значит,  ответить  на  вопросы: «Что  это  такое?  Чем  отличается  от  других  объектов?  Чем  похоже  на  другие  объе</w:t>
      </w:r>
      <w:r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 xml:space="preserve">ты?» 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Пример: 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Простой  карандаш – круглая,  иногда  шест</w:t>
      </w:r>
      <w:proofErr w:type="gramStart"/>
      <w:r>
        <w:rPr>
          <w:rFonts w:ascii="Times New Roman" w:hAnsi="Times New Roman"/>
          <w:sz w:val="20"/>
          <w:szCs w:val="20"/>
        </w:rPr>
        <w:t>и-</w:t>
      </w:r>
      <w:proofErr w:type="gramEnd"/>
      <w:r>
        <w:rPr>
          <w:rFonts w:ascii="Times New Roman" w:hAnsi="Times New Roman"/>
          <w:sz w:val="20"/>
          <w:szCs w:val="20"/>
        </w:rPr>
        <w:t xml:space="preserve">  или  восьмигранная  палочка  с  тонким  графитовым  стержнем  внутри,  обычно  окрашенная  в  разные  цвета.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Pr="00DE7DA2" w:rsidRDefault="000227BF" w:rsidP="000227B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  материалам:  доктора  педагогических  и  психологич</w:t>
      </w:r>
      <w:r>
        <w:rPr>
          <w:rFonts w:ascii="Times New Roman" w:hAnsi="Times New Roman"/>
          <w:sz w:val="18"/>
          <w:szCs w:val="18"/>
        </w:rPr>
        <w:t>е</w:t>
      </w:r>
      <w:r>
        <w:rPr>
          <w:rFonts w:ascii="Times New Roman" w:hAnsi="Times New Roman"/>
          <w:sz w:val="18"/>
          <w:szCs w:val="18"/>
        </w:rPr>
        <w:t>ских  наук,  профессора  кафедры  психологии  развития  Московского  педагогического  государственного  униве</w:t>
      </w:r>
      <w:r>
        <w:rPr>
          <w:rFonts w:ascii="Times New Roman" w:hAnsi="Times New Roman"/>
          <w:sz w:val="18"/>
          <w:szCs w:val="18"/>
        </w:rPr>
        <w:t>р</w:t>
      </w:r>
      <w:r>
        <w:rPr>
          <w:rFonts w:ascii="Times New Roman" w:hAnsi="Times New Roman"/>
          <w:sz w:val="18"/>
          <w:szCs w:val="18"/>
        </w:rPr>
        <w:t>ситета,  действительного  члена  Академии  педагогических и  социальных  наук  Савенкова  Александра  Ильича.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jc w:val="center"/>
      </w:pPr>
    </w:p>
    <w:p w:rsidR="000227BF" w:rsidRDefault="000227BF" w:rsidP="000227BF">
      <w:pPr>
        <w:jc w:val="center"/>
      </w:pPr>
    </w:p>
    <w:p w:rsidR="000227BF" w:rsidRDefault="000227BF" w:rsidP="000227BF">
      <w:pPr>
        <w:jc w:val="center"/>
      </w:pPr>
    </w:p>
    <w:p w:rsidR="000227BF" w:rsidRDefault="000227BF" w:rsidP="000227BF"/>
    <w:p w:rsidR="000227BF" w:rsidRDefault="000227BF" w:rsidP="000227BF"/>
    <w:p w:rsidR="000227BF" w:rsidRDefault="000227BF" w:rsidP="000227B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9.05pt;height:35.15pt" fillcolor="#b2b2b2" strokecolor="#33c" strokeweight="1pt">
            <v:fill opacity=".5"/>
            <v:shadow on="t" color="#99f" offset="3pt"/>
            <v:textpath style="font-family:&quot;Arial Black&quot;;v-text-kern:t" trim="t" fitpath="t" string="Твоя  научно-"/>
          </v:shape>
        </w:pict>
      </w:r>
    </w:p>
    <w:p w:rsidR="000227BF" w:rsidRDefault="000227BF" w:rsidP="000227BF">
      <w:r>
        <w:pict>
          <v:shape id="_x0000_i1026" type="#_x0000_t136" style="width:230.25pt;height:35.15pt" fillcolor="#b2b2b2" strokecolor="#33c" strokeweight="1pt">
            <v:fill opacity=".5"/>
            <v:shadow on="t" color="#99f" offset="3pt"/>
            <v:textpath style="font-family:&quot;Arial Black&quot;;v-text-kern:t" trim="t" fitpath="t" string="исследовательская  "/>
          </v:shape>
        </w:pict>
      </w:r>
    </w:p>
    <w:p w:rsidR="000227BF" w:rsidRDefault="000227BF" w:rsidP="000227BF">
      <w:pPr>
        <w:jc w:val="center"/>
      </w:pPr>
      <w:r>
        <w:pict>
          <v:shape id="_x0000_i1027" type="#_x0000_t136" style="width:92.1pt;height:35.15pt" fillcolor="#b2b2b2" strokecolor="#33c" strokeweight="1pt">
            <v:fill opacity=".5"/>
            <v:shadow on="t" color="#99f" offset="3pt"/>
            <v:textpath style="font-family:&quot;Arial Black&quot;;v-text-kern:t" trim="t" fitpath="t" string="работа"/>
          </v:shape>
        </w:pict>
      </w:r>
    </w:p>
    <w:p w:rsidR="000227BF" w:rsidRPr="00DB3258" w:rsidRDefault="000227BF" w:rsidP="000227BF">
      <w:pPr>
        <w:jc w:val="center"/>
        <w:rPr>
          <w:b/>
        </w:rPr>
      </w:pPr>
      <w:r w:rsidRPr="00DB3258">
        <w:rPr>
          <w:b/>
        </w:rPr>
        <w:t xml:space="preserve">Информационные  материалы  </w:t>
      </w:r>
    </w:p>
    <w:p w:rsidR="000227BF" w:rsidRDefault="000227BF" w:rsidP="000227BF">
      <w:pPr>
        <w:jc w:val="center"/>
        <w:rPr>
          <w:b/>
        </w:rPr>
      </w:pPr>
      <w:r>
        <w:rPr>
          <w:b/>
        </w:rPr>
        <w:t>д</w:t>
      </w:r>
      <w:r w:rsidRPr="00DB3258">
        <w:rPr>
          <w:b/>
        </w:rPr>
        <w:t>ля  школьника</w:t>
      </w:r>
      <w:r>
        <w:rPr>
          <w:b/>
        </w:rPr>
        <w:t xml:space="preserve">  </w:t>
      </w:r>
    </w:p>
    <w:p w:rsidR="000227BF" w:rsidRPr="006C638E" w:rsidRDefault="000227BF" w:rsidP="000227BF">
      <w:pPr>
        <w:jc w:val="center"/>
        <w:rPr>
          <w:b/>
        </w:rPr>
      </w:pPr>
      <w:r>
        <w:rPr>
          <w:b/>
        </w:rPr>
        <w:t>(</w:t>
      </w:r>
      <w:r>
        <w:rPr>
          <w:b/>
          <w:lang w:val="en-US"/>
        </w:rPr>
        <w:t>I</w:t>
      </w:r>
      <w:r>
        <w:rPr>
          <w:b/>
        </w:rPr>
        <w:t xml:space="preserve"> </w:t>
      </w:r>
      <w:r>
        <w:rPr>
          <w:b/>
          <w:lang w:val="en-US"/>
        </w:rPr>
        <w:t>I</w:t>
      </w:r>
      <w:r w:rsidRPr="007A453A">
        <w:rPr>
          <w:b/>
        </w:rPr>
        <w:t xml:space="preserve">  </w:t>
      </w:r>
      <w:r>
        <w:rPr>
          <w:b/>
        </w:rPr>
        <w:t xml:space="preserve"> часть)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Pr="007A453A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Организация  исследования.</w:t>
      </w:r>
    </w:p>
    <w:p w:rsidR="000227BF" w:rsidRDefault="000227BF" w:rsidP="000227BF">
      <w:pPr>
        <w:pStyle w:val="a3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0227BF" w:rsidRPr="00E31A90" w:rsidRDefault="000227BF" w:rsidP="000227BF">
      <w:pPr>
        <w:pStyle w:val="a3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E31A90">
        <w:rPr>
          <w:rFonts w:ascii="Times New Roman" w:hAnsi="Times New Roman"/>
          <w:sz w:val="20"/>
          <w:szCs w:val="20"/>
        </w:rPr>
        <w:t>Предварительный   план  исследования  нужен  об</w:t>
      </w:r>
      <w:r w:rsidRPr="00E31A90">
        <w:rPr>
          <w:rFonts w:ascii="Times New Roman" w:hAnsi="Times New Roman"/>
          <w:sz w:val="20"/>
          <w:szCs w:val="20"/>
        </w:rPr>
        <w:t>я</w:t>
      </w:r>
      <w:r w:rsidRPr="00E31A90">
        <w:rPr>
          <w:rFonts w:ascii="Times New Roman" w:hAnsi="Times New Roman"/>
          <w:sz w:val="20"/>
          <w:szCs w:val="20"/>
        </w:rPr>
        <w:t>зательно.  Правда,  надо  учесть,  что  при  проведении  работы  его  обычно  приходится  дорабатывать  и  совершенствовать.  Исследование  - живой,  тво</w:t>
      </w:r>
      <w:r w:rsidRPr="00E31A90">
        <w:rPr>
          <w:rFonts w:ascii="Times New Roman" w:hAnsi="Times New Roman"/>
          <w:sz w:val="20"/>
          <w:szCs w:val="20"/>
        </w:rPr>
        <w:t>р</w:t>
      </w:r>
      <w:r w:rsidRPr="00E31A90">
        <w:rPr>
          <w:rFonts w:ascii="Times New Roman" w:hAnsi="Times New Roman"/>
          <w:sz w:val="20"/>
          <w:szCs w:val="20"/>
        </w:rPr>
        <w:t xml:space="preserve">ческий  процесс,  и  всегда  что-то  надо  дополнить.  А  </w:t>
      </w:r>
      <w:proofErr w:type="gramStart"/>
      <w:r w:rsidRPr="00E31A90">
        <w:rPr>
          <w:rFonts w:ascii="Times New Roman" w:hAnsi="Times New Roman"/>
          <w:sz w:val="20"/>
          <w:szCs w:val="20"/>
        </w:rPr>
        <w:t>от  чего-то</w:t>
      </w:r>
      <w:proofErr w:type="gramEnd"/>
      <w:r w:rsidRPr="00E31A90">
        <w:rPr>
          <w:rFonts w:ascii="Times New Roman" w:hAnsi="Times New Roman"/>
          <w:sz w:val="20"/>
          <w:szCs w:val="20"/>
        </w:rPr>
        <w:t xml:space="preserve">  отказаться.</w:t>
      </w:r>
    </w:p>
    <w:p w:rsidR="000227BF" w:rsidRPr="00E31A90" w:rsidRDefault="000227BF" w:rsidP="000227BF">
      <w:pPr>
        <w:pStyle w:val="a3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E31A90">
        <w:rPr>
          <w:rFonts w:ascii="Times New Roman" w:hAnsi="Times New Roman"/>
          <w:sz w:val="20"/>
          <w:szCs w:val="20"/>
        </w:rPr>
        <w:t>Для  того  чтобы  составить  план  исслед</w:t>
      </w:r>
      <w:r w:rsidRPr="00E31A90">
        <w:rPr>
          <w:rFonts w:ascii="Times New Roman" w:hAnsi="Times New Roman"/>
          <w:sz w:val="20"/>
          <w:szCs w:val="20"/>
        </w:rPr>
        <w:t>о</w:t>
      </w:r>
      <w:r w:rsidRPr="00E31A90">
        <w:rPr>
          <w:rFonts w:ascii="Times New Roman" w:hAnsi="Times New Roman"/>
          <w:sz w:val="20"/>
          <w:szCs w:val="20"/>
        </w:rPr>
        <w:t>вания,  надо  ответить  на  вопрос:  «Как  мы  можем  узнать  что-то  новое  о  том,  что  исследуем?»  Для  этого  необходимо  определить,  какими  инструме</w:t>
      </w:r>
      <w:r w:rsidRPr="00E31A90">
        <w:rPr>
          <w:rFonts w:ascii="Times New Roman" w:hAnsi="Times New Roman"/>
          <w:sz w:val="20"/>
          <w:szCs w:val="20"/>
        </w:rPr>
        <w:t>н</w:t>
      </w:r>
      <w:r w:rsidRPr="00E31A90">
        <w:rPr>
          <w:rFonts w:ascii="Times New Roman" w:hAnsi="Times New Roman"/>
          <w:sz w:val="20"/>
          <w:szCs w:val="20"/>
        </w:rPr>
        <w:t>тами  или  методами  мы  можем  пользоваться,  а  затем  выстроить  их  по  порядку.</w:t>
      </w:r>
    </w:p>
    <w:p w:rsidR="000227BF" w:rsidRPr="00E31A90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Pr="00E31A90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E31A90">
        <w:rPr>
          <w:rFonts w:ascii="Times New Roman" w:hAnsi="Times New Roman"/>
          <w:sz w:val="20"/>
          <w:szCs w:val="20"/>
        </w:rPr>
        <w:t>Список  возможных  путей  и  методов  исследов</w:t>
      </w:r>
      <w:r w:rsidRPr="00E31A90">
        <w:rPr>
          <w:rFonts w:ascii="Times New Roman" w:hAnsi="Times New Roman"/>
          <w:sz w:val="20"/>
          <w:szCs w:val="20"/>
        </w:rPr>
        <w:t>а</w:t>
      </w:r>
      <w:r w:rsidRPr="00E31A90">
        <w:rPr>
          <w:rFonts w:ascii="Times New Roman" w:hAnsi="Times New Roman"/>
          <w:sz w:val="20"/>
          <w:szCs w:val="20"/>
        </w:rPr>
        <w:t>ния:</w:t>
      </w:r>
    </w:p>
    <w:p w:rsidR="000227BF" w:rsidRPr="00E31A90" w:rsidRDefault="000227BF" w:rsidP="000227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31A90">
        <w:rPr>
          <w:rFonts w:ascii="Times New Roman" w:hAnsi="Times New Roman"/>
          <w:sz w:val="20"/>
          <w:szCs w:val="20"/>
        </w:rPr>
        <w:t>Подумать  самому;</w:t>
      </w:r>
    </w:p>
    <w:p w:rsidR="000227BF" w:rsidRPr="00E31A90" w:rsidRDefault="000227BF" w:rsidP="000227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31A90">
        <w:rPr>
          <w:rFonts w:ascii="Times New Roman" w:hAnsi="Times New Roman"/>
          <w:sz w:val="20"/>
          <w:szCs w:val="20"/>
        </w:rPr>
        <w:t>Прочитать  книги  о  том.  Что  исследуешь;</w:t>
      </w:r>
    </w:p>
    <w:p w:rsidR="000227BF" w:rsidRPr="00E31A90" w:rsidRDefault="000227BF" w:rsidP="000227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31A90">
        <w:rPr>
          <w:rFonts w:ascii="Times New Roman" w:hAnsi="Times New Roman"/>
          <w:sz w:val="20"/>
          <w:szCs w:val="20"/>
        </w:rPr>
        <w:t>Посмотреть  кин</w:t>
      </w:r>
      <w:proofErr w:type="gramStart"/>
      <w:r w:rsidRPr="00E31A90">
        <w:rPr>
          <w:rFonts w:ascii="Times New Roman" w:hAnsi="Times New Roman"/>
          <w:sz w:val="20"/>
          <w:szCs w:val="20"/>
        </w:rPr>
        <w:t>о-</w:t>
      </w:r>
      <w:proofErr w:type="gramEnd"/>
      <w:r w:rsidRPr="00E31A90">
        <w:rPr>
          <w:rFonts w:ascii="Times New Roman" w:hAnsi="Times New Roman"/>
          <w:sz w:val="20"/>
          <w:szCs w:val="20"/>
        </w:rPr>
        <w:t xml:space="preserve">  и  телефильмы  по  этой  проблеме;</w:t>
      </w:r>
    </w:p>
    <w:p w:rsidR="000227BF" w:rsidRPr="00E31A90" w:rsidRDefault="000227BF" w:rsidP="000227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31A90">
        <w:rPr>
          <w:rFonts w:ascii="Times New Roman" w:hAnsi="Times New Roman"/>
          <w:sz w:val="20"/>
          <w:szCs w:val="20"/>
        </w:rPr>
        <w:t>Обратиться  к  компьютеру  (Интернету);</w:t>
      </w:r>
    </w:p>
    <w:p w:rsidR="000227BF" w:rsidRPr="00E31A90" w:rsidRDefault="000227BF" w:rsidP="000227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31A90">
        <w:rPr>
          <w:rFonts w:ascii="Times New Roman" w:hAnsi="Times New Roman"/>
          <w:sz w:val="20"/>
          <w:szCs w:val="20"/>
        </w:rPr>
        <w:t>Спросить  у  других  людей;</w:t>
      </w:r>
    </w:p>
    <w:p w:rsidR="000227BF" w:rsidRPr="00E31A90" w:rsidRDefault="000227BF" w:rsidP="000227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31A90">
        <w:rPr>
          <w:rFonts w:ascii="Times New Roman" w:hAnsi="Times New Roman"/>
          <w:sz w:val="20"/>
          <w:szCs w:val="20"/>
        </w:rPr>
        <w:t>Понаблюдать;</w:t>
      </w:r>
    </w:p>
    <w:p w:rsidR="000227BF" w:rsidRPr="00E31A90" w:rsidRDefault="000227BF" w:rsidP="000227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31A90">
        <w:rPr>
          <w:rFonts w:ascii="Times New Roman" w:hAnsi="Times New Roman"/>
          <w:sz w:val="20"/>
          <w:szCs w:val="20"/>
        </w:rPr>
        <w:t>Провести  эксперимент;</w:t>
      </w:r>
    </w:p>
    <w:p w:rsidR="000227BF" w:rsidRPr="00E31A90" w:rsidRDefault="000227BF" w:rsidP="000227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31A90">
        <w:rPr>
          <w:rFonts w:ascii="Times New Roman" w:hAnsi="Times New Roman"/>
          <w:sz w:val="20"/>
          <w:szCs w:val="20"/>
        </w:rPr>
        <w:t>Сделать  математические  расчёты;</w:t>
      </w:r>
    </w:p>
    <w:p w:rsidR="000227BF" w:rsidRPr="00E31A90" w:rsidRDefault="000227BF" w:rsidP="000227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31A90">
        <w:rPr>
          <w:rFonts w:ascii="Times New Roman" w:hAnsi="Times New Roman"/>
          <w:sz w:val="20"/>
          <w:szCs w:val="20"/>
        </w:rPr>
        <w:t>Подвести  итоги  (сделать  выводы  и  ум</w:t>
      </w:r>
      <w:r w:rsidRPr="00E31A90">
        <w:rPr>
          <w:rFonts w:ascii="Times New Roman" w:hAnsi="Times New Roman"/>
          <w:sz w:val="20"/>
          <w:szCs w:val="20"/>
        </w:rPr>
        <w:t>о</w:t>
      </w:r>
      <w:r w:rsidRPr="00E31A90">
        <w:rPr>
          <w:rFonts w:ascii="Times New Roman" w:hAnsi="Times New Roman"/>
          <w:sz w:val="20"/>
          <w:szCs w:val="20"/>
        </w:rPr>
        <w:t>заключения)  подготовиться  к  защите.</w:t>
      </w:r>
    </w:p>
    <w:p w:rsidR="000227BF" w:rsidRPr="004D7F56" w:rsidRDefault="000227BF" w:rsidP="000227B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0227BF" w:rsidRDefault="000227BF" w:rsidP="000227BF">
      <w:pPr>
        <w:pStyle w:val="a3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Подумать  самому,  с  этого  лучше  всего  нач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нать  любую  исследовательскую  работу.  Можно  задать  себе  вопросы:  Что  я  знаю  об  этом?  Какие  суждения  я  могу  высказать  по  этому  поводу?  Какие  умозаключения  я  могу  сделать  из  того,  что  мне  уже  известно  о  том.  Что  я  исследую?</w:t>
      </w:r>
    </w:p>
    <w:p w:rsidR="000227BF" w:rsidRDefault="000227BF" w:rsidP="000227BF">
      <w:pPr>
        <w:pStyle w:val="a3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 то,  что  ты  исследуешь,  подробно  опис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но  в  известных  тебе  книгах,  их  надо  обязательно  пр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читать.  Совсем  не  обязательно  открывать  то,  что  уже  открыто.  А  изучив  это,  надо  двигаться  дальше.  Открывать  новое!  Начать  можно  со  спр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вочников  и  энциклопедий.  Обычно  </w:t>
      </w:r>
      <w:r>
        <w:rPr>
          <w:rFonts w:ascii="Times New Roman" w:hAnsi="Times New Roman"/>
          <w:sz w:val="20"/>
          <w:szCs w:val="20"/>
        </w:rPr>
        <w:lastRenderedPageBreak/>
        <w:t>они  дают  то</w:t>
      </w:r>
      <w:r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z w:val="20"/>
          <w:szCs w:val="20"/>
        </w:rPr>
        <w:t>ную  и  краткую  информацию.  Если её  оказывается  н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достаточно,  надо  почитать  книги  с  подробным  описанием.  Более  полные  сведения  можно  найти  в  специальных  книгах  (монографиях)  и  статьях.</w:t>
      </w:r>
    </w:p>
    <w:p w:rsidR="000227BF" w:rsidRDefault="000227BF" w:rsidP="000227BF">
      <w:pPr>
        <w:pStyle w:val="a3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Много  новой  информации  содержится  не  только  в  книгах,  но  и  в  самых  разных  фильмах:  научных,  научно-популярных и  художественных.  Это  настоящий  клад  для  исследователя.</w:t>
      </w:r>
    </w:p>
    <w:p w:rsidR="000227BF" w:rsidRDefault="000227BF" w:rsidP="000227BF">
      <w:pPr>
        <w:pStyle w:val="a3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Компьютер – верный  и  уже  незаменимый  п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мощник  современного  исследователя.  Ни  один  учёный  не  может  работать  без  него.  Компьютер  помогает  решать  самые  разные  исследовательские  задачи</w:t>
      </w:r>
      <w:proofErr w:type="gramStart"/>
      <w:r>
        <w:rPr>
          <w:rFonts w:ascii="Times New Roman" w:hAnsi="Times New Roman"/>
          <w:sz w:val="20"/>
          <w:szCs w:val="20"/>
        </w:rPr>
        <w:t>6</w:t>
      </w:r>
      <w:proofErr w:type="gramEnd"/>
      <w:r>
        <w:rPr>
          <w:rFonts w:ascii="Times New Roman" w:hAnsi="Times New Roman"/>
          <w:sz w:val="20"/>
          <w:szCs w:val="20"/>
        </w:rPr>
        <w:t xml:space="preserve">  проводить  математические  расчёты,  строить  виртуальные  и  математические  модели  из</w:t>
      </w: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чаемых  объектов, проводить  эксперименты  с  компьютерными  (виртуальными0  копиями  объе</w:t>
      </w:r>
      <w:r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тов,  готовить  тексты,  чертежи,  схемы,  рисунки.  В  гл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бальной  компьютерной  сети  Интернет  содержится  бесконечно  много  информации  практически  обо  всём.  Что  нас  может  заинтересовать.</w:t>
      </w:r>
    </w:p>
    <w:p w:rsidR="000227BF" w:rsidRDefault="000227BF" w:rsidP="000227BF">
      <w:pPr>
        <w:pStyle w:val="a3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Людей,  с  которыми  следует  побеседовать  о  предмете  твоего  исследования,      Например,    у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ловно  поделить  на  две  группы:  специалисты  и  неспециал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сты.  К  специалистам  мы  отнесём  всех.  Кто  профессионально  занимается  тем,  что  ты  и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следуешь.  Это  могут быть  учёные,  например,  профессора  из  университета  или  работники  научно-исследовательских  и</w:t>
      </w:r>
      <w:r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ститутов.  В  школе  их  трудно  найти,  но  им  можно  позвонить  или  нап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сать  письмо  и  отправить  его  по  обычной  или  электронной  почте.  Специалистом  м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жет  быть  и  учитель.  Например,  учитель  биологии  наверняка  знает  множество  интересных  вещей,  о  которых  не  успевает  рассказать  на  уроках.  Специалистами  могут  оказаться  и  папа,  и  мама,  и  дедушка,  и  бабушка.  Например,  ты  исследуешь  характер  вооружения  войск  специального  назначения  и   всп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минаешь,  что  твой  дедушка  был  офицером.  Это  значит,  что  он  вполне  может  быть  самым  н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стоящим  экспертом  в  этом  деле.  </w:t>
      </w:r>
      <w:r>
        <w:rPr>
          <w:rFonts w:ascii="Times New Roman" w:hAnsi="Times New Roman"/>
          <w:sz w:val="20"/>
          <w:szCs w:val="20"/>
        </w:rPr>
        <w:lastRenderedPageBreak/>
        <w:t>Неспециалистами  для  нас  будут  все  остальные  люди,  но  их  тоже  надо  расспросить.   Вполне  возможно,  что  кто-то  из  них  знает  что-то  очень  важное  о  том,  что  ты  изучаешь.</w:t>
      </w:r>
    </w:p>
    <w:p w:rsidR="000227BF" w:rsidRDefault="000227BF" w:rsidP="000227BF">
      <w:pPr>
        <w:pStyle w:val="a3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Интересный  и  доступный  способ  добычи  новых  знаний – наблюдение.  Для  наблюдений  чел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век  создал  множество  приспособлений:  простые  лупы,  бинокли,  подзорные  трубы,  телескопы,  микроскопы,  перископы,  приборы  ночного  вид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ния.  В  современных  исследованиях  активно  и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пользуются  кин</w:t>
      </w:r>
      <w:proofErr w:type="gramStart"/>
      <w:r>
        <w:rPr>
          <w:rFonts w:ascii="Times New Roman" w:hAnsi="Times New Roman"/>
          <w:sz w:val="20"/>
          <w:szCs w:val="20"/>
        </w:rPr>
        <w:t>о-</w:t>
      </w:r>
      <w:proofErr w:type="gramEnd"/>
      <w:r>
        <w:rPr>
          <w:rFonts w:ascii="Times New Roman" w:hAnsi="Times New Roman"/>
          <w:sz w:val="20"/>
          <w:szCs w:val="20"/>
        </w:rPr>
        <w:t xml:space="preserve">  и  видеокамеры.  Есть  приборы  и  аппараты,  усиливающие  нашу  способность  разл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чать  звуки  и  даже  электромагнитные  волны  и  др.  Об  этом  надо  помнить  и  всё  это  можно  испол</w:t>
      </w:r>
      <w:r>
        <w:rPr>
          <w:rFonts w:ascii="Times New Roman" w:hAnsi="Times New Roman"/>
          <w:sz w:val="20"/>
          <w:szCs w:val="20"/>
        </w:rPr>
        <w:t>ь</w:t>
      </w:r>
      <w:r>
        <w:rPr>
          <w:rFonts w:ascii="Times New Roman" w:hAnsi="Times New Roman"/>
          <w:sz w:val="20"/>
          <w:szCs w:val="20"/>
        </w:rPr>
        <w:t>зовать  в  наших  исследованиях.</w:t>
      </w:r>
    </w:p>
    <w:p w:rsidR="000227BF" w:rsidRDefault="000227BF" w:rsidP="000227BF">
      <w:pPr>
        <w:pStyle w:val="a3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Слово  «эксперимент»  происходит  от  латинск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го  «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experimentum</w:t>
      </w:r>
      <w:proofErr w:type="spellEnd"/>
      <w:r>
        <w:rPr>
          <w:rFonts w:ascii="Times New Roman" w:hAnsi="Times New Roman"/>
          <w:sz w:val="20"/>
          <w:szCs w:val="20"/>
        </w:rPr>
        <w:t>»  и  переводится  на  русский  язык  как  «проба»,  «опыт».  Это  самый  главный  метод  познания  в  большинстве  наук.  С  его  помощью  в  строго  контролируемых  и  управляемых  условиях  исследуются  самые  разные  явления.  Эксперимент  предполагает,  что  мы  активно  воздействуем  на  то,  что  исследуем. Так,  например,  мы  можем  эксп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риментально  определить,  при  какой  температуре  замерзают  разные  жидкости  (вода,  молоко,  соля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ка  и  др.);  как  быстро  может  обучиться  наш  щ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нок  или  котёнок  новым  командам;  как  относится  к  разной  музыке  наш  попугай,  какие  овощи  и  фрукты  больше  всего  любит  наша  черепаха;  как  изменится  отношение  к  тебе  учителей  и  одн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классников,  если  ты  вдруг  начнёшь  активно,  ст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рательно  учиться  и  др.</w:t>
      </w:r>
    </w:p>
    <w:p w:rsidR="000227BF" w:rsidRPr="006764C6" w:rsidRDefault="000227BF" w:rsidP="000227BF">
      <w:pPr>
        <w:pStyle w:val="a3"/>
        <w:ind w:left="0" w:firstLine="360"/>
        <w:jc w:val="both"/>
        <w:rPr>
          <w:rFonts w:ascii="Times New Roman" w:hAnsi="Times New Roman"/>
          <w:sz w:val="20"/>
          <w:szCs w:val="20"/>
        </w:rPr>
      </w:pPr>
    </w:p>
    <w:p w:rsidR="00E67F7B" w:rsidRDefault="00E67F7B"/>
    <w:sectPr w:rsidR="00E67F7B" w:rsidSect="000227BF">
      <w:pgSz w:w="16838" w:h="11906" w:orient="landscape"/>
      <w:pgMar w:top="284" w:right="678" w:bottom="426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BD9"/>
    <w:multiLevelType w:val="hybridMultilevel"/>
    <w:tmpl w:val="8ABA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7BF"/>
    <w:rsid w:val="000227BF"/>
    <w:rsid w:val="00DA02CD"/>
    <w:rsid w:val="00E67F7B"/>
    <w:rsid w:val="00F8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B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1177</Words>
  <Characters>6709</Characters>
  <Application>Microsoft Office Word</Application>
  <DocSecurity>0</DocSecurity>
  <Lines>55</Lines>
  <Paragraphs>15</Paragraphs>
  <ScaleCrop>false</ScaleCrop>
  <Company>МБОУ Кезская СОШ №1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2014-01-25T07:42:00Z</dcterms:created>
  <dcterms:modified xsi:type="dcterms:W3CDTF">2014-01-25T07:42:00Z</dcterms:modified>
</cp:coreProperties>
</file>