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1" w:rsidRDefault="00112191">
      <w:pPr>
        <w:keepNext/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450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Игрушки и посуда.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Для чего нужны игрушки и посуда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трудовая, коммуникативная, познавательно-исследовательская, музыкально-художественная.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о том, для чего нужна посуда; учить классифицировать посуду, развивать внимание, память, воображение, речь.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может по просьбе взрослого рассказать о предметах при классификации их на две группы: игрушки и посуда; проявляет активность при выполнении простейших танцевальных движений под музыкальную композицию «Марш и бег» Е. Тиличеевой, отвечает на вопросы во время беседы «Назначение предметов»; владеет основными движениями при выполнении упражнения «Веселый мяч», принимает участие в игре «Найди и назови».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>: «Марш и бег» Е. Тиличеевой.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настоящая пластмассовая посуда, мягкие игрушки, предметные картинки с изображением посуды, игрушек.</w:t>
      </w:r>
    </w:p>
    <w:p w:rsidR="00112191" w:rsidRDefault="00112191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(обращает внимание детей на коробку, в которой находятся игрушки и посуда).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лежит в коробке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(достает игрушку и тарелку). </w:t>
      </w:r>
      <w:r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 и посуда. Все перемешано. Как же нам теперь разобраться, где посуда, а где игрушки?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Основная часть. Классификация посуды и игрушек.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внимательно рассмотреть все предметы, которые лежат в коробке, и разделить их: на один стол выложить посуду, а на другой – игрушки. Каждый ребенок подходит к коробке, берет любой предмет, называет его и с помощью воспитателя определяет, к какой группе он принадлежит: к игрушкам или посуде.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Например.</w:t>
      </w:r>
      <w:r>
        <w:rPr>
          <w:rFonts w:ascii="Times New Roman" w:hAnsi="Times New Roman" w:cs="Times New Roman"/>
          <w:sz w:val="28"/>
          <w:szCs w:val="28"/>
        </w:rPr>
        <w:t xml:space="preserve"> Ребенок достает игрушку зайчика и говорит: «Это зайчик». Воспитатель спрашивает: «Зайчик – это игрушка или посуда?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(Игрушка.) </w:t>
      </w:r>
      <w:r>
        <w:rPr>
          <w:rFonts w:ascii="Times New Roman" w:hAnsi="Times New Roman" w:cs="Times New Roman"/>
          <w:sz w:val="28"/>
          <w:szCs w:val="28"/>
        </w:rPr>
        <w:t xml:space="preserve">Клади зайчика на этот стол». Другой ребенок достает ложку: «Это ложка». Воспитатель спрашивает: «Ложка – это игрушка или посуда?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(Посуда.)</w:t>
      </w:r>
      <w:r>
        <w:rPr>
          <w:rFonts w:ascii="Times New Roman" w:hAnsi="Times New Roman" w:cs="Times New Roman"/>
          <w:sz w:val="28"/>
          <w:szCs w:val="28"/>
        </w:rPr>
        <w:t xml:space="preserve"> Положи посуду на другой стол».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все предметы разделяются на две группы.</w:t>
      </w:r>
    </w:p>
    <w:p w:rsidR="00112191" w:rsidRDefault="0011219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Музыкально-ритмические движения с игрушками.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предлагает каждому ребенку взять по одной игрушке и выполнить движения под музыку Е. Тиличеевой «Марш и бег»: приседания, наклоны в стороны, поднимание игрушки вверх, опускание вниз и т. д.</w:t>
      </w:r>
    </w:p>
    <w:p w:rsidR="00112191" w:rsidRDefault="0011219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Беседа «Назначение предметов».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кладут игрушки на тот стол, с которого они их взяли. </w:t>
      </w:r>
    </w:p>
    <w:p w:rsidR="00112191" w:rsidRDefault="0011219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(спрашивает детей).</w:t>
      </w:r>
      <w:r>
        <w:rPr>
          <w:rFonts w:ascii="Times New Roman" w:hAnsi="Times New Roman" w:cs="Times New Roman"/>
          <w:sz w:val="28"/>
          <w:szCs w:val="28"/>
        </w:rPr>
        <w:t xml:space="preserve"> С чем мы сейчас танцевали?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(С игрушками.)</w:t>
      </w:r>
      <w:r>
        <w:rPr>
          <w:rFonts w:ascii="Times New Roman" w:hAnsi="Times New Roman" w:cs="Times New Roman"/>
          <w:sz w:val="28"/>
          <w:szCs w:val="28"/>
        </w:rPr>
        <w:t xml:space="preserve"> Покажите, куда вы положили игрушки. Что можно делать с игрушками?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(Играть, кормить, укладывать спать, гулять.)</w:t>
      </w:r>
      <w:r>
        <w:rPr>
          <w:rFonts w:ascii="Times New Roman" w:hAnsi="Times New Roman" w:cs="Times New Roman"/>
          <w:sz w:val="28"/>
          <w:szCs w:val="28"/>
        </w:rPr>
        <w:t xml:space="preserve"> А что лежит на другом столе?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(Посуда.)</w:t>
      </w:r>
      <w:r>
        <w:rPr>
          <w:rFonts w:ascii="Times New Roman" w:hAnsi="Times New Roman" w:cs="Times New Roman"/>
          <w:sz w:val="28"/>
          <w:szCs w:val="28"/>
        </w:rPr>
        <w:t xml:space="preserve"> Какая посуда лежит на столе? </w:t>
      </w:r>
      <w:r>
        <w:rPr>
          <w:rFonts w:ascii="Times New Roman" w:hAnsi="Times New Roman" w:cs="Times New Roman"/>
          <w:i/>
          <w:iCs/>
          <w:sz w:val="28"/>
          <w:szCs w:val="28"/>
        </w:rPr>
        <w:t>(Ложка, тарелка, чашка, стакан, бокал, блюдце, вилка.)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посуда?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из нее есть, класть в нее еду.)</w:t>
      </w:r>
      <w:r>
        <w:rPr>
          <w:rFonts w:ascii="Times New Roman" w:hAnsi="Times New Roman" w:cs="Times New Roman"/>
          <w:sz w:val="28"/>
          <w:szCs w:val="28"/>
        </w:rPr>
        <w:t xml:space="preserve"> Что мы кладем в тарелку?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Что наливаем в стакан, бокал?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Чем мы едим кашу? </w:t>
      </w:r>
      <w:r>
        <w:rPr>
          <w:rFonts w:ascii="Times New Roman" w:hAnsi="Times New Roman" w:cs="Times New Roman"/>
          <w:i/>
          <w:iCs/>
          <w:sz w:val="28"/>
          <w:szCs w:val="28"/>
        </w:rPr>
        <w:t>(Ложкой.)</w:t>
      </w:r>
    </w:p>
    <w:p w:rsidR="00112191" w:rsidRDefault="00853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715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19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 </w:t>
      </w:r>
      <w:r w:rsidR="00112191">
        <w:rPr>
          <w:rFonts w:ascii="Times New Roman" w:hAnsi="Times New Roman" w:cs="Times New Roman"/>
          <w:b/>
          <w:bCs/>
          <w:sz w:val="28"/>
          <w:szCs w:val="28"/>
        </w:rPr>
        <w:t>«Веселый мяч»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берет большой цветной мяч, уточняет у детей, является ли он игрушкой, затем показывает, как он хорошо прыгает (отбивает его одной рукой о пол). Затем предлагает детям попрыгать на двух ногах, как мячик. Дети прыгают, а педагог приговаривает: «Прыг-скок, прыг-скок», задавая тем самым ритм прыжкам. После небольшой паузы игровое упражнение повторяется.</w:t>
      </w:r>
    </w:p>
    <w:p w:rsidR="00112191" w:rsidRDefault="0011219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Игра «Найди и назови».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(раскладывает на столе перед детьми картинки с изображением кухонной посуды и игрушек)</w:t>
      </w:r>
      <w:r>
        <w:rPr>
          <w:rFonts w:ascii="Times New Roman" w:hAnsi="Times New Roman" w:cs="Times New Roman"/>
          <w:sz w:val="28"/>
          <w:szCs w:val="28"/>
        </w:rPr>
        <w:t xml:space="preserve">. Детям в детском саду нужны игрушки, а маме на кухне нужна посуда. Давайте разложим картинки: игрушки для детей, а посуда для мамы. </w:t>
      </w:r>
      <w:r>
        <w:rPr>
          <w:rFonts w:ascii="Times New Roman" w:hAnsi="Times New Roman" w:cs="Times New Roman"/>
          <w:i/>
          <w:iCs/>
          <w:sz w:val="28"/>
          <w:szCs w:val="28"/>
        </w:rPr>
        <w:t>(Воспитатель предлагает каждому ребенку поочередно взять любую картинку, назвать ее и определить, кому нужен этот предмет: маме или детям.)</w:t>
      </w:r>
    </w:p>
    <w:p w:rsidR="00112191" w:rsidRDefault="0011219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Рефлексия.</w:t>
      </w:r>
    </w:p>
    <w:p w:rsidR="00112191" w:rsidRDefault="0011219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может организовать любую сюжетно-ролевую игру, в которой он будет играть ведущую роль: «Магазин игрушек», «Магазин посуды», «Варим обед» и т. п.</w:t>
      </w:r>
    </w:p>
    <w:sectPr w:rsidR="001121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0E21"/>
    <w:rsid w:val="00112191"/>
    <w:rsid w:val="00160E21"/>
    <w:rsid w:val="00853245"/>
    <w:rsid w:val="00B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Моисеева</dc:creator>
  <cp:lastModifiedBy>Евгения Моисеева</cp:lastModifiedBy>
  <cp:revision>2</cp:revision>
  <dcterms:created xsi:type="dcterms:W3CDTF">2015-02-28T16:54:00Z</dcterms:created>
  <dcterms:modified xsi:type="dcterms:W3CDTF">2015-02-28T16:54:00Z</dcterms:modified>
</cp:coreProperties>
</file>