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 «Детский сад «Лучик» города Балашова</w:t>
      </w: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EC0B32" w:rsidP="00B524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B32">
        <w:pict>
          <v:rect id="_x0000_s1026" style="position:absolute;margin-left:-19.8pt;margin-top:7.8pt;width:158.25pt;height:114.7pt;z-index:251660288" stroked="f">
            <v:textbox>
              <w:txbxContent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педагогическом совете МДОУ  д/с «Лучик» 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Балашова     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                                                             </w:t>
                  </w:r>
                </w:p>
                <w:p w:rsidR="002D5DC8" w:rsidRDefault="002D5DC8" w:rsidP="00B5240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Pr="00EC0B32">
        <w:pict>
          <v:rect id="_x0000_s1027" style="position:absolute;margin-left:304.2pt;margin-top:2.25pt;width:171.75pt;height:111.75pt;z-index:251661312" stroked="f">
            <v:textbox style="mso-next-textbox:#_x0000_s1027">
              <w:txbxContent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Утверждено: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МДОУ д/с «Лучик»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Балашова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</w:t>
                  </w:r>
                </w:p>
                <w:p w:rsidR="002D5DC8" w:rsidRDefault="002D5DC8" w:rsidP="00B5240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ОБРАЗОВАТЕЛЬНОЙ ОБЛАСТИ «БЕЗОПАСНОСТЬ»</w:t>
      </w: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подготовительной группы «Теремок»</w:t>
      </w:r>
    </w:p>
    <w:p w:rsidR="00B52405" w:rsidRDefault="00B52405" w:rsidP="00B5240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6C4F81">
        <w:rPr>
          <w:rFonts w:ascii="Times New Roman" w:hAnsi="Times New Roman" w:cs="Times New Roman"/>
          <w:b/>
          <w:bCs/>
          <w:sz w:val="24"/>
          <w:szCs w:val="24"/>
        </w:rPr>
        <w:t>ы-составители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2405" w:rsidRDefault="006C4F81" w:rsidP="00B52405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  <w:r w:rsidR="00B52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A1" w:rsidRDefault="006427A1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Балашов</w:t>
      </w:r>
    </w:p>
    <w:p w:rsidR="00B52405" w:rsidRDefault="00B52405" w:rsidP="00B524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2012-2013 учебный год</w:t>
      </w:r>
    </w:p>
    <w:p w:rsidR="00B52405" w:rsidRDefault="00B52405" w:rsidP="00B52405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2405" w:rsidRDefault="00B52405" w:rsidP="00B52405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 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B52405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Настоящая рабочая программа разработана на основе примерной основной общеобразовательной программы дошкольного образования «ОТ РОЖДЕНИЯ ДО ШКОЛЫ» под ред. Н. Е. </w:t>
      </w:r>
      <w:proofErr w:type="spellStart"/>
      <w:r w:rsidRPr="00B52405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52405">
        <w:rPr>
          <w:rFonts w:ascii="Times New Roman" w:hAnsi="Times New Roman" w:cs="Times New Roman"/>
          <w:sz w:val="24"/>
          <w:szCs w:val="24"/>
          <w:lang w:eastAsia="ru-RU"/>
        </w:rPr>
        <w:t>, Т. С. Комаровой, М. А. Васильевой, образовательной программы МДОУ.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240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 область «Безопасность» интегрируется в разные виды совместной деятельности детей и взрослых.  Такая  работа ведется в комплексе всего воспитательно-образовательного процесса (на НОД по развитию речи и ФЦКМ через рассматривание картин, беседы, чтение рассказов; через дидактические игры, сюжетно-ролевые игры, игровые ситуации, индивидуальные и групповые беседы по теме «Безопасность»). </w:t>
      </w:r>
    </w:p>
    <w:p w:rsidR="00B52405" w:rsidRPr="00B52405" w:rsidRDefault="00B52405" w:rsidP="00B52405">
      <w:pPr>
        <w:pStyle w:val="a3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>Соде</w:t>
      </w:r>
      <w:r>
        <w:rPr>
          <w:rStyle w:val="FontStyle253"/>
          <w:rFonts w:ascii="Times New Roman" w:hAnsi="Times New Roman" w:cs="Times New Roman"/>
          <w:sz w:val="24"/>
          <w:szCs w:val="24"/>
        </w:rPr>
        <w:t>ржание образовательной области «</w:t>
      </w: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Безопасность»  направлено на достижение </w:t>
      </w:r>
      <w:proofErr w:type="gramStart"/>
      <w:r w:rsidRPr="00B52405">
        <w:rPr>
          <w:rStyle w:val="FontStyle253"/>
          <w:rFonts w:ascii="Times New Roman" w:hAnsi="Times New Roman" w:cs="Times New Roman"/>
          <w:b/>
          <w:sz w:val="24"/>
          <w:szCs w:val="24"/>
        </w:rPr>
        <w:t>целей</w:t>
      </w: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 формирования основ безопасности собственной жизнедеятельности</w:t>
      </w:r>
      <w:proofErr w:type="gramEnd"/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B52405" w:rsidRPr="00B52405" w:rsidRDefault="00B52405" w:rsidP="00B52405">
      <w:pPr>
        <w:pStyle w:val="a3"/>
        <w:numPr>
          <w:ilvl w:val="0"/>
          <w:numId w:val="9"/>
        </w:numPr>
        <w:ind w:left="106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>них;</w:t>
      </w:r>
    </w:p>
    <w:p w:rsidR="00B52405" w:rsidRPr="00B52405" w:rsidRDefault="00B52405" w:rsidP="00B52405">
      <w:pPr>
        <w:pStyle w:val="a3"/>
        <w:numPr>
          <w:ilvl w:val="0"/>
          <w:numId w:val="9"/>
        </w:numPr>
        <w:ind w:left="106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</w:t>
      </w:r>
      <w:r w:rsidRPr="00B52405">
        <w:rPr>
          <w:rStyle w:val="FontStyle245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 xml:space="preserve">правилам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безопасного для </w:t>
      </w: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>человека и окружающего мира природы поведения;</w:t>
      </w:r>
    </w:p>
    <w:p w:rsidR="00B52405" w:rsidRPr="00B52405" w:rsidRDefault="00B52405" w:rsidP="00B52405">
      <w:pPr>
        <w:pStyle w:val="a3"/>
        <w:numPr>
          <w:ilvl w:val="0"/>
          <w:numId w:val="9"/>
        </w:numPr>
        <w:ind w:left="106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B52405" w:rsidRPr="00B52405" w:rsidRDefault="00B52405" w:rsidP="00B52405">
      <w:pPr>
        <w:pStyle w:val="a3"/>
        <w:numPr>
          <w:ilvl w:val="0"/>
          <w:numId w:val="9"/>
        </w:numPr>
        <w:ind w:left="1069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B52405">
        <w:rPr>
          <w:rStyle w:val="FontStyle253"/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  <w:r w:rsidRPr="00B52405">
        <w:rPr>
          <w:rStyle w:val="FontStyle234"/>
          <w:rFonts w:ascii="Times New Roman" w:hAnsi="Times New Roman" w:cs="Times New Roman"/>
          <w:sz w:val="24"/>
          <w:szCs w:val="24"/>
        </w:rPr>
        <w:t xml:space="preserve"> </w:t>
      </w:r>
    </w:p>
    <w:p w:rsidR="00B52405" w:rsidRPr="00B52405" w:rsidRDefault="00B52405" w:rsidP="00B52405">
      <w:pPr>
        <w:pStyle w:val="a3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B52405">
        <w:rPr>
          <w:rStyle w:val="FontStyle227"/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</w:t>
      </w:r>
      <w:r>
        <w:rPr>
          <w:rStyle w:val="FontStyle227"/>
          <w:rFonts w:ascii="Times New Roman" w:hAnsi="Times New Roman" w:cs="Times New Roman"/>
          <w:sz w:val="24"/>
          <w:szCs w:val="24"/>
        </w:rPr>
        <w:t>:</w:t>
      </w:r>
    </w:p>
    <w:p w:rsidR="00B52405" w:rsidRPr="00B52405" w:rsidRDefault="00B52405" w:rsidP="00B52405">
      <w:pPr>
        <w:pStyle w:val="a3"/>
        <w:numPr>
          <w:ilvl w:val="0"/>
          <w:numId w:val="10"/>
        </w:numPr>
        <w:jc w:val="both"/>
        <w:rPr>
          <w:rStyle w:val="FontStyle303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пребывания в детском саду.</w:t>
      </w:r>
    </w:p>
    <w:p w:rsidR="00B52405" w:rsidRPr="00B52405" w:rsidRDefault="00B52405" w:rsidP="00B52405">
      <w:pPr>
        <w:pStyle w:val="a3"/>
        <w:numPr>
          <w:ilvl w:val="0"/>
          <w:numId w:val="10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B52405" w:rsidRPr="00B52405" w:rsidRDefault="00B52405" w:rsidP="00B52405">
      <w:pPr>
        <w:pStyle w:val="a3"/>
        <w:numPr>
          <w:ilvl w:val="0"/>
          <w:numId w:val="10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B52405" w:rsidRPr="00B52405" w:rsidRDefault="00B52405" w:rsidP="00B52405">
      <w:pPr>
        <w:pStyle w:val="a3"/>
        <w:numPr>
          <w:ilvl w:val="0"/>
          <w:numId w:val="10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B52405" w:rsidRDefault="00B52405" w:rsidP="00B52405">
      <w:pPr>
        <w:pStyle w:val="a3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9"/>
          <w:rFonts w:ascii="Times New Roman" w:hAnsi="Times New Roman" w:cs="Times New Roman"/>
          <w:sz w:val="24"/>
          <w:szCs w:val="24"/>
        </w:rPr>
        <w:t>О</w:t>
      </w:r>
      <w:r w:rsidRPr="00B52405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2405">
        <w:rPr>
          <w:rStyle w:val="FontStyle207"/>
          <w:rFonts w:ascii="Times New Roman" w:hAnsi="Times New Roman" w:cs="Times New Roman"/>
          <w:b/>
          <w:sz w:val="24"/>
          <w:szCs w:val="24"/>
        </w:rPr>
        <w:t>правилах безопасности дорожного движения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: </w:t>
      </w:r>
    </w:p>
    <w:p w:rsidR="00B52405" w:rsidRPr="00B52405" w:rsidRDefault="00B52405" w:rsidP="00B52405">
      <w:pPr>
        <w:pStyle w:val="a3"/>
        <w:numPr>
          <w:ilvl w:val="0"/>
          <w:numId w:val="11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представления детей о правилах поведения с незнакомыми людьми.</w:t>
      </w:r>
    </w:p>
    <w:p w:rsidR="00B52405" w:rsidRPr="00B52405" w:rsidRDefault="00B52405" w:rsidP="00B52405">
      <w:pPr>
        <w:pStyle w:val="a3"/>
        <w:numPr>
          <w:ilvl w:val="0"/>
          <w:numId w:val="11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правилах дорожного движения и поведения на улице. Расширять знания о светофоре.</w:t>
      </w:r>
    </w:p>
    <w:p w:rsidR="00B52405" w:rsidRPr="00B52405" w:rsidRDefault="00B52405" w:rsidP="00B52405">
      <w:pPr>
        <w:pStyle w:val="a3"/>
        <w:numPr>
          <w:ilvl w:val="0"/>
          <w:numId w:val="11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детей </w:t>
      </w:r>
      <w:r w:rsidRPr="00B52405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специальном транспорте.</w:t>
      </w:r>
    </w:p>
    <w:p w:rsidR="00B52405" w:rsidRPr="00B52405" w:rsidRDefault="00B52405" w:rsidP="00B52405">
      <w:pPr>
        <w:pStyle w:val="a3"/>
        <w:numPr>
          <w:ilvl w:val="0"/>
          <w:numId w:val="11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</w:t>
      </w:r>
      <w:r w:rsidRPr="00B52405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правилах поведения в общественном транспорте.</w:t>
      </w:r>
    </w:p>
    <w:p w:rsidR="00B52405" w:rsidRPr="00B52405" w:rsidRDefault="00B52405" w:rsidP="00B52405">
      <w:pPr>
        <w:pStyle w:val="a3"/>
        <w:numPr>
          <w:ilvl w:val="0"/>
          <w:numId w:val="11"/>
        </w:numPr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B52405" w:rsidRPr="00B52405" w:rsidRDefault="00B52405" w:rsidP="00B52405">
      <w:pPr>
        <w:pStyle w:val="a3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27"/>
          <w:rFonts w:ascii="Times New Roman" w:hAnsi="Times New Roman" w:cs="Times New Roman"/>
          <w:sz w:val="24"/>
          <w:szCs w:val="24"/>
        </w:rPr>
        <w:t>Формирование предпосылок экологического сознания</w:t>
      </w:r>
      <w:r>
        <w:rPr>
          <w:rStyle w:val="FontStyle227"/>
          <w:rFonts w:ascii="Times New Roman" w:hAnsi="Times New Roman" w:cs="Times New Roman"/>
          <w:sz w:val="24"/>
          <w:szCs w:val="24"/>
        </w:rPr>
        <w:t>:</w:t>
      </w:r>
    </w:p>
    <w:p w:rsidR="00B52405" w:rsidRPr="00B52405" w:rsidRDefault="00B52405" w:rsidP="00B52405">
      <w:pPr>
        <w:pStyle w:val="a3"/>
        <w:numPr>
          <w:ilvl w:val="0"/>
          <w:numId w:val="12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навыки культуры поведения </w:t>
      </w:r>
      <w:r w:rsidRPr="00B52405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природе. Расширять представления о способах правильного взаимодействия с расте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и животными,</w:t>
      </w:r>
    </w:p>
    <w:p w:rsidR="00B52405" w:rsidRPr="00B52405" w:rsidRDefault="00B52405" w:rsidP="00B52405">
      <w:pPr>
        <w:pStyle w:val="a3"/>
        <w:numPr>
          <w:ilvl w:val="0"/>
          <w:numId w:val="12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том, что в природе все взаимосвязано (на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softHyphen/>
        <w:t>пример, одно и то же растение может быть ядовитым для человека и лекарс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твенными для животного; вредные для человека насекомые могут быть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пищей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для земноводных и т.д.).</w:t>
      </w:r>
    </w:p>
    <w:p w:rsidR="00B52405" w:rsidRPr="00B52405" w:rsidRDefault="00B52405" w:rsidP="00B52405">
      <w:pPr>
        <w:pStyle w:val="a3"/>
        <w:numPr>
          <w:ilvl w:val="0"/>
          <w:numId w:val="12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детям, что рвать растения и есть их нельзя.</w:t>
      </w:r>
    </w:p>
    <w:p w:rsidR="00B52405" w:rsidRPr="00B52405" w:rsidRDefault="00B52405" w:rsidP="00B52405">
      <w:pPr>
        <w:pStyle w:val="a3"/>
        <w:numPr>
          <w:ilvl w:val="0"/>
          <w:numId w:val="12"/>
        </w:num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представление о том, что следует одеваться по погоде.</w:t>
      </w:r>
    </w:p>
    <w:p w:rsidR="00B52405" w:rsidRPr="00B52405" w:rsidRDefault="00B52405" w:rsidP="00B52405">
      <w:pPr>
        <w:pStyle w:val="a3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b/>
          <w:bCs/>
          <w:sz w:val="24"/>
          <w:szCs w:val="24"/>
        </w:rPr>
        <w:t>В результате проделанной работы к концу года дети могут: 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организованного поведения в детском саду, поведения на улице и в транспорте, дорожного движения.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Различать и называть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специальные виды транспорта («Скорая помощь», «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Пожарная», «Милиция»), объяснять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их назначение.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Понимать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значения сигналов светофора.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Узнавать и называть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Различать 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проезжую часть, тротуар, подземный пешеходный переход, пешеходный переход «Зебра».</w:t>
      </w:r>
    </w:p>
    <w:p w:rsidR="00B52405" w:rsidRPr="00B52405" w:rsidRDefault="00B52405" w:rsidP="00B52405">
      <w:pPr>
        <w:pStyle w:val="a3"/>
        <w:numPr>
          <w:ilvl w:val="0"/>
          <w:numId w:val="13"/>
        </w:numPr>
        <w:ind w:left="1069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Знать и соблюдать</w:t>
      </w:r>
      <w:r w:rsidRPr="00B52405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05">
        <w:rPr>
          <w:rFonts w:ascii="Times New Roman" w:hAnsi="Times New Roman" w:cs="Times New Roman"/>
          <w:b/>
          <w:sz w:val="24"/>
          <w:szCs w:val="24"/>
        </w:rPr>
        <w:t xml:space="preserve">           Структура рабочей программы: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sz w:val="24"/>
          <w:szCs w:val="24"/>
        </w:rPr>
        <w:t>Мониторинг  усвоения программы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B52405" w:rsidRPr="00B52405" w:rsidRDefault="00B52405" w:rsidP="00B524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05">
        <w:rPr>
          <w:rFonts w:ascii="Times New Roman" w:hAnsi="Times New Roman" w:cs="Times New Roman"/>
          <w:sz w:val="24"/>
          <w:szCs w:val="24"/>
        </w:rPr>
        <w:t>Литература.</w:t>
      </w: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405" w:rsidRDefault="00B52405" w:rsidP="00B524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по образовательной области «Безопасность»</w:t>
      </w:r>
    </w:p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9"/>
        <w:gridCol w:w="2420"/>
        <w:gridCol w:w="5803"/>
      </w:tblGrid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405" w:rsidRPr="00266D51" w:rsidRDefault="00B52405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405" w:rsidRPr="00266D51" w:rsidRDefault="00B52405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405" w:rsidRPr="00266D51" w:rsidRDefault="00B52405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26AE" w:rsidRPr="00266D51" w:rsidRDefault="008C26AE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3-21 сентября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знаний»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00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“Внешность человека может быть обманчива”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макета улицы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об улице: дорога делится на две части </w:t>
            </w:r>
            <w:proofErr w:type="gramStart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роезжая и тротуары; и видах транспорта.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“Опасные ситуации”</w:t>
            </w:r>
          </w:p>
          <w:p w:rsidR="008C26AE" w:rsidRPr="00266D51" w:rsidRDefault="008C26AE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Рассмотреть и обсудить с детьми опасные ситуации возможных контактов с незнакомыми людьми.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сентября – 5 октября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0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«Осень»</w:t>
            </w:r>
          </w:p>
        </w:tc>
      </w:tr>
      <w:tr w:rsidR="009E10E8" w:rsidRPr="00266D51" w:rsidTr="00B60BF6">
        <w:trPr>
          <w:trHeight w:val="1133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“Опасные ситуации. Контакты с незнакомыми людьми дома”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опасные ситуации, как контакты с чужими людьми.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“Использование и хранение опасных предметов”.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«Опасности на улице»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00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опасные ситуации, которые могут произойти на улице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26AE" w:rsidRPr="00266D51" w:rsidRDefault="008C26AE" w:rsidP="008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8-19 октября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00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город, моя страна, моя планета»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Беседа «Опасные места по дороге в детский сад»</w:t>
            </w:r>
          </w:p>
          <w:p w:rsidR="008C26AE" w:rsidRPr="00266D51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0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правила поведения на улице.</w:t>
            </w:r>
          </w:p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E8" w:rsidRPr="00266D51" w:rsidTr="00B60BF6">
        <w:trPr>
          <w:trHeight w:val="125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д/и «Та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не так» </w:t>
            </w:r>
          </w:p>
          <w:p w:rsidR="008C26AE" w:rsidRPr="00266D51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отличать опасные для жизни ситуации от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неопасных</w:t>
            </w:r>
            <w:proofErr w:type="gramEnd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, воспитывать желание соблюдать правила безопасности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8C26AE" w:rsidRPr="00266D51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«Случилась беда</w:t>
            </w:r>
          </w:p>
          <w:p w:rsidR="008C26AE" w:rsidRPr="00266D51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— друг поранился»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Обучение  навыкам оказания первой помощи, умение вызвать скорую помощь.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6AE" w:rsidRPr="00266D51" w:rsidRDefault="008C26AE" w:rsidP="008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октября – 2 ноября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народного единства»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7A6752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Эстафета «Отнеси лекарство другу»-</w:t>
            </w:r>
          </w:p>
          <w:p w:rsidR="008C26AE" w:rsidRPr="007A6752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Развивать  ловкость, быстроту при преодолении препятствий.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7A6752" w:rsidRDefault="00282092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C26AE" w:rsidRPr="007A6752">
              <w:rPr>
                <w:rFonts w:ascii="Times New Roman" w:hAnsi="Times New Roman" w:cs="Times New Roman"/>
                <w:sz w:val="24"/>
                <w:szCs w:val="24"/>
              </w:rPr>
              <w:t>Что мы знаем о вещах?</w:t>
            </w: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6AE" w:rsidRPr="007A67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26AE" w:rsidRPr="007A6752" w:rsidRDefault="008C26AE" w:rsidP="008C2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представления детей о правилах безопасного поведения в быту.</w:t>
            </w:r>
          </w:p>
        </w:tc>
      </w:tr>
      <w:tr w:rsidR="009E10E8" w:rsidRPr="00266D51" w:rsidTr="00B60BF6">
        <w:trPr>
          <w:trHeight w:val="1337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7A6752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8C26AE" w:rsidRPr="007A6752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  <w:p w:rsidR="008C26AE" w:rsidRPr="007A6752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телефон: друг, н</w:t>
            </w:r>
            <w:r w:rsidR="007A6752">
              <w:rPr>
                <w:rFonts w:ascii="Times New Roman" w:hAnsi="Times New Roman" w:cs="Times New Roman"/>
                <w:sz w:val="24"/>
                <w:szCs w:val="24"/>
              </w:rPr>
              <w:t xml:space="preserve">езнакомец, знакомый взрослый 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6AE" w:rsidRPr="00266D51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умение вести</w:t>
            </w:r>
          </w:p>
          <w:p w:rsidR="008C26AE" w:rsidRPr="00266D51" w:rsidRDefault="008C26AE" w:rsidP="008C2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C26AE" w:rsidRPr="00266D51" w:rsidRDefault="008C26AE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5-16 ноября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«Наша группа» </w:t>
            </w:r>
          </w:p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</w:p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правил поведения в умывальной,</w:t>
            </w:r>
          </w:p>
          <w:p w:rsidR="00282092" w:rsidRPr="00266D51" w:rsidRDefault="00282092" w:rsidP="0028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раздевалке, группе, спальной комнате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7A6752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</w:p>
          <w:p w:rsidR="00282092" w:rsidRPr="007A6752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 xml:space="preserve">«Найди друга»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Развивать  умение</w:t>
            </w:r>
          </w:p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282092" w:rsidRPr="00266D51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</w:p>
          <w:p w:rsidR="00282092" w:rsidRPr="00266D51" w:rsidRDefault="00282092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7A6752" w:rsidRDefault="00282092" w:rsidP="002820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 xml:space="preserve">д/и «Доскажи словечко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66D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правила обращения с опасными предметами.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ноября – 31 декабря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«Новый год»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“Пожар”</w:t>
            </w:r>
          </w:p>
          <w:p w:rsidR="00282092" w:rsidRPr="00266D51" w:rsidRDefault="00282092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номером телефона “01”, по которому надо звонить в случае пожара.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“Как вызвать милицию”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пользоваться телефоном для вызова милиции “02”.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“Чтение рассказа Н.Носова “Автомобиль”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оценивать поступки героев, иметь свое мнение о </w:t>
            </w:r>
            <w:proofErr w:type="gramStart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«Дым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2092" w:rsidRPr="00266D51" w:rsidRDefault="00282092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квартире, зажгли</w:t>
            </w:r>
          </w:p>
          <w:p w:rsidR="00282092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бенгальский огонек»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282092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поведения во время новогодних праздников дома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8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«Опасности на новогоднем празднике»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092" w:rsidRPr="00266D51" w:rsidRDefault="00282092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безопасного поведения во время новогодних праздников</w:t>
            </w:r>
            <w:r w:rsidR="00A2561F"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A2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января – 1 февраля</w:t>
            </w:r>
          </w:p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«Зима»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“Скорая помощь”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номером телефона “03”, научить вызывать “Скорую медицинскую помощь”.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“К кому можно обращаться за помощью, если потерялся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том, что  обращаться можно не к любому взрослому, а только к полицейскому, военному, продавцу.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«Зимние забавы»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представления об опасностях, которые могут возникнуть во время зимнего отдыха 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“К остановке пассажирского транспорта”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</w:tc>
      </w:tr>
      <w:tr w:rsidR="00A2561F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февраля – 1 марта </w:t>
            </w:r>
          </w:p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защитника Отчества»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“Балкон, открытое окно и другие бытовые опасности”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предметах, которые могут служить источником опасности в доме.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“Контакты с животными”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контакты с животными иногда могут быть опасны.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д/и «Потерялся, что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делать?»-</w:t>
            </w:r>
          </w:p>
          <w:p w:rsidR="00A2561F" w:rsidRPr="00266D51" w:rsidRDefault="00A2561F" w:rsidP="00A256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знания о своем домашнем</w:t>
            </w:r>
          </w:p>
          <w:p w:rsidR="00A2561F" w:rsidRPr="00266D51" w:rsidRDefault="00A2561F" w:rsidP="00A256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адресе</w:t>
            </w:r>
            <w:proofErr w:type="gramEnd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1F" w:rsidRPr="00266D51" w:rsidRDefault="00A2561F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«Что будешь делать, если ...»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 ситуации встречи с животными) 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правила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поведения при встрече  с животными.</w:t>
            </w:r>
          </w:p>
          <w:p w:rsidR="00A2561F" w:rsidRPr="00266D51" w:rsidRDefault="00A2561F" w:rsidP="00A25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D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48D1" w:rsidRPr="00266D51" w:rsidRDefault="006948D1" w:rsidP="0069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4-15 марта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 »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“Здоровье и болезнь”</w:t>
            </w:r>
          </w:p>
          <w:p w:rsidR="006948D1" w:rsidRPr="00266D51" w:rsidRDefault="006948D1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заботиться о своем здоровье, избегать ситуаций, приносящих вред здоровью.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A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Опиши, я отгадаю»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знания о лекарственных растениях и их свойствах.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кабинет.</w:t>
            </w:r>
          </w:p>
          <w:p w:rsidR="006948D1" w:rsidRPr="00266D51" w:rsidRDefault="006948D1" w:rsidP="00266D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(Как хранятся лекарства).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хранятся лекарства. Закрепить правила безопасного обращения с лекарствами</w:t>
            </w:r>
          </w:p>
          <w:p w:rsidR="006948D1" w:rsidRPr="00266D51" w:rsidRDefault="006948D1" w:rsidP="0069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8D1" w:rsidRPr="00266D51" w:rsidTr="00B60BF6">
        <w:trPr>
          <w:trHeight w:val="449"/>
          <w:tblCellSpacing w:w="7" w:type="dxa"/>
          <w:jc w:val="center"/>
        </w:trPr>
        <w:tc>
          <w:tcPr>
            <w:tcW w:w="132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48D1" w:rsidRPr="00266D51" w:rsidRDefault="006948D1" w:rsidP="0069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18-29 марта</w:t>
            </w:r>
          </w:p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культура и традиции»</w:t>
            </w:r>
          </w:p>
        </w:tc>
      </w:tr>
      <w:tr w:rsidR="00266D51" w:rsidRPr="00266D51" w:rsidTr="00B60BF6">
        <w:trPr>
          <w:trHeight w:val="31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д/и «Наши друзья и</w:t>
            </w:r>
          </w:p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недруги» (электроприборы,</w:t>
            </w:r>
            <w:proofErr w:type="gramEnd"/>
          </w:p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бытовая химия, острые колющие предметы)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правила обращения с бытовой техникой.</w:t>
            </w:r>
          </w:p>
          <w:p w:rsidR="006948D1" w:rsidRPr="00266D51" w:rsidRDefault="006948D1" w:rsidP="00694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Рассказ — беседа «Что такое здоровье и как его сохранить и приумножить»</w:t>
            </w:r>
          </w:p>
          <w:p w:rsidR="006948D1" w:rsidRPr="00266D51" w:rsidRDefault="006948D1" w:rsidP="00694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Расширять  и систематизировать знания детей о том, что необходимо для сохранения</w:t>
            </w:r>
          </w:p>
          <w:p w:rsidR="006948D1" w:rsidRPr="00266D51" w:rsidRDefault="006948D1" w:rsidP="00694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266D51" w:rsidRPr="00266D51" w:rsidTr="00B60BF6">
        <w:trPr>
          <w:trHeight w:val="805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6948D1" w:rsidRPr="00266D51" w:rsidRDefault="006948D1" w:rsidP="0069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ситуации: таблетки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694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безопасности при обнаружении таблеток, лекарств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0E8" w:rsidRPr="00266D51" w:rsidRDefault="009E10E8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10E8" w:rsidRPr="00266D51" w:rsidRDefault="009E10E8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1-19 апреля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д/и «Найди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ошибки»</w:t>
            </w:r>
          </w:p>
          <w:p w:rsidR="009E10E8" w:rsidRPr="00266D51" w:rsidRDefault="009E10E8" w:rsidP="009E10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мышление, речь, знание о характерных   признаках   предмета.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«Если на улице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.,.</w:t>
            </w:r>
            <w:proofErr w:type="gramEnd"/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(ураган, ливень и</w:t>
            </w:r>
            <w:proofErr w:type="gramEnd"/>
          </w:p>
          <w:p w:rsidR="009E10E8" w:rsidRPr="00266D51" w:rsidRDefault="009E10E8" w:rsidP="009E10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Т.д.) </w:t>
            </w:r>
            <w:proofErr w:type="gramEnd"/>
          </w:p>
          <w:p w:rsidR="009E10E8" w:rsidRPr="00266D51" w:rsidRDefault="009E10E8" w:rsidP="009E10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правила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природе,  закреплять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в создавшейся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д/и  «Безопасность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на природе» 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Знакомить  с опасностями,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которые  поджидают в</w:t>
            </w:r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лесу, парке, у реки.</w:t>
            </w:r>
          </w:p>
        </w:tc>
      </w:tr>
      <w:tr w:rsidR="009E10E8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0E8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прогулка» </w:t>
            </w:r>
          </w:p>
          <w:p w:rsidR="009E10E8" w:rsidRPr="00266D51" w:rsidRDefault="009E10E8" w:rsidP="009E10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Закреплять  правила бережного</w:t>
            </w:r>
          </w:p>
          <w:p w:rsidR="009E10E8" w:rsidRPr="00266D51" w:rsidRDefault="009E10E8" w:rsidP="009E10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отношения к природе</w:t>
            </w:r>
          </w:p>
        </w:tc>
      </w:tr>
      <w:tr w:rsidR="009E10E8" w:rsidRPr="00266D51" w:rsidTr="00B60BF6">
        <w:trPr>
          <w:trHeight w:val="535"/>
          <w:tblCellSpacing w:w="7" w:type="dxa"/>
          <w:jc w:val="center"/>
        </w:trPr>
        <w:tc>
          <w:tcPr>
            <w:tcW w:w="1324" w:type="dxa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апреля – </w:t>
            </w: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 мая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0E8" w:rsidRPr="00266D51" w:rsidRDefault="009E10E8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«День Победы»</w:t>
            </w:r>
          </w:p>
        </w:tc>
      </w:tr>
      <w:tr w:rsidR="00266D51" w:rsidRPr="00266D51" w:rsidTr="00B60BF6">
        <w:trPr>
          <w:trHeight w:val="1147"/>
          <w:tblCellSpacing w:w="7" w:type="dxa"/>
          <w:jc w:val="center"/>
        </w:trPr>
        <w:tc>
          <w:tcPr>
            <w:tcW w:w="132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9E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9E10E8" w:rsidP="009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познавательного характера </w:t>
            </w:r>
            <w:r w:rsidR="006948D1"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“Правила для водителей детского транспорта”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ответственность за свою безопасность, за жизнь других людей.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6948D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“На воде, на солнце”</w:t>
            </w:r>
          </w:p>
          <w:p w:rsidR="006948D1" w:rsidRPr="00266D51" w:rsidRDefault="006948D1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D1" w:rsidRPr="00266D51" w:rsidRDefault="009E10E8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7A6752" w:rsidRDefault="00266D51" w:rsidP="0026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«Разговор с пчелой»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правила общения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6D51" w:rsidRPr="00266D51" w:rsidRDefault="00266D51" w:rsidP="0026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насекомыми.</w:t>
            </w:r>
          </w:p>
        </w:tc>
      </w:tr>
      <w:tr w:rsidR="00266D51" w:rsidRPr="00266D51" w:rsidTr="00B60BF6">
        <w:trPr>
          <w:trHeight w:val="382"/>
          <w:tblCellSpacing w:w="7" w:type="dxa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– 24 мая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улице.</w:t>
            </w:r>
          </w:p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правилах дорожного движения.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познавательного характера  “Игры во дворе”</w:t>
            </w:r>
          </w:p>
          <w:p w:rsidR="00266D51" w:rsidRPr="00266D51" w:rsidRDefault="00266D51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</w:tr>
      <w:tr w:rsidR="00266D51" w:rsidRPr="00266D51" w:rsidTr="00B60BF6">
        <w:trPr>
          <w:trHeight w:val="136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“Катание на велосипеде”.</w:t>
            </w:r>
          </w:p>
          <w:p w:rsidR="00266D51" w:rsidRPr="00266D51" w:rsidRDefault="00266D51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различные опасные ситуации, </w:t>
            </w:r>
            <w:proofErr w:type="spellStart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кторые</w:t>
            </w:r>
            <w:proofErr w:type="spellEnd"/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возникнуть при катании детей на велосипеде, научить правилам поведения в таких ситуациях.</w:t>
            </w:r>
          </w:p>
        </w:tc>
      </w:tr>
      <w:tr w:rsidR="00266D51" w:rsidRPr="00266D51" w:rsidTr="00B60BF6">
        <w:trPr>
          <w:trHeight w:val="382"/>
          <w:tblCellSpacing w:w="7" w:type="dxa"/>
          <w:jc w:val="center"/>
        </w:trPr>
        <w:tc>
          <w:tcPr>
            <w:tcW w:w="132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27-31 мая</w:t>
            </w:r>
          </w:p>
        </w:tc>
        <w:tc>
          <w:tcPr>
            <w:tcW w:w="8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свидания, детский сад! Здравствуй, школа!»</w:t>
            </w:r>
          </w:p>
        </w:tc>
      </w:tr>
      <w:tr w:rsidR="00266D51" w:rsidRPr="00266D51" w:rsidTr="00B60BF6">
        <w:trPr>
          <w:trHeight w:val="1259"/>
          <w:tblCellSpacing w:w="7" w:type="dxa"/>
          <w:jc w:val="center"/>
        </w:trPr>
        <w:tc>
          <w:tcPr>
            <w:tcW w:w="13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“Опасные участки на пешеходной части улицы”.</w:t>
            </w:r>
          </w:p>
          <w:p w:rsidR="00266D51" w:rsidRPr="00266D51" w:rsidRDefault="00266D51" w:rsidP="002D5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опасными ситуациями, которые могут возникнуть на отдельных участках пешеходной части улицы, о мерах предосторожности.</w:t>
            </w:r>
          </w:p>
        </w:tc>
      </w:tr>
      <w:tr w:rsidR="00266D51" w:rsidRPr="00266D51" w:rsidTr="00B60BF6">
        <w:trPr>
          <w:trHeight w:val="1844"/>
          <w:tblCellSpacing w:w="7" w:type="dxa"/>
          <w:jc w:val="center"/>
        </w:trPr>
        <w:tc>
          <w:tcPr>
            <w:tcW w:w="1324" w:type="dxa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266D51" w:rsidRPr="00266D51" w:rsidRDefault="00266D51" w:rsidP="002D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66D51" w:rsidRPr="007A6752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7A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</w:p>
          <w:p w:rsidR="00266D51" w:rsidRPr="007A6752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безопасности: как</w:t>
            </w:r>
            <w:r w:rsidR="007A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D51" w:rsidRPr="007A6752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752">
              <w:rPr>
                <w:rFonts w:ascii="Times New Roman" w:hAnsi="Times New Roman" w:cs="Times New Roman"/>
                <w:sz w:val="24"/>
                <w:szCs w:val="24"/>
              </w:rPr>
              <w:t>неприятностей»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hideMark/>
          </w:tcPr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закрепить умение  правильно</w:t>
            </w:r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поступать при</w:t>
            </w:r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</w:p>
          <w:p w:rsidR="00266D51" w:rsidRPr="00266D51" w:rsidRDefault="00266D51" w:rsidP="00266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D51">
              <w:rPr>
                <w:rFonts w:ascii="Times New Roman" w:hAnsi="Times New Roman" w:cs="Times New Roman"/>
                <w:sz w:val="24"/>
                <w:szCs w:val="24"/>
              </w:rPr>
              <w:t>ситуации  и находить выход из нее.</w:t>
            </w:r>
          </w:p>
        </w:tc>
      </w:tr>
    </w:tbl>
    <w:p w:rsidR="00B52405" w:rsidRDefault="00B52405" w:rsidP="00B52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266D51">
      <w:pPr>
        <w:pStyle w:val="a3"/>
        <w:tabs>
          <w:tab w:val="left" w:pos="1766"/>
        </w:tabs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B52405" w:rsidRDefault="00B52405" w:rsidP="00B52405">
      <w:pPr>
        <w:pStyle w:val="a3"/>
        <w:tabs>
          <w:tab w:val="left" w:pos="1766"/>
        </w:tabs>
        <w:ind w:left="1069"/>
        <w:jc w:val="both"/>
      </w:pPr>
    </w:p>
    <w:p w:rsidR="00266D51" w:rsidRPr="0005074C" w:rsidRDefault="00266D51" w:rsidP="00266D51">
      <w:pPr>
        <w:tabs>
          <w:tab w:val="left" w:pos="8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4C">
        <w:rPr>
          <w:rFonts w:ascii="Times New Roman" w:hAnsi="Times New Roman" w:cs="Times New Roman"/>
          <w:b/>
          <w:sz w:val="24"/>
          <w:szCs w:val="24"/>
        </w:rPr>
        <w:t>Мониторинг усвоения программы по образовательной области «</w:t>
      </w:r>
      <w:r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05074C">
        <w:rPr>
          <w:rFonts w:ascii="Times New Roman" w:hAnsi="Times New Roman" w:cs="Times New Roman"/>
          <w:b/>
          <w:sz w:val="24"/>
          <w:szCs w:val="24"/>
        </w:rPr>
        <w:t>»</w:t>
      </w:r>
    </w:p>
    <w:p w:rsidR="00266D51" w:rsidRDefault="00266D51" w:rsidP="00266D51">
      <w:pPr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74C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05074C">
        <w:rPr>
          <w:rFonts w:ascii="Times New Roman" w:hAnsi="Times New Roman" w:cs="Times New Roman"/>
          <w:sz w:val="24"/>
          <w:szCs w:val="24"/>
        </w:rPr>
        <w:t xml:space="preserve"> достижений промежуточных результатов детей проводится в соответствии с федеральными государственными требованиями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4C">
        <w:rPr>
          <w:rFonts w:ascii="Times New Roman" w:hAnsi="Times New Roman" w:cs="Times New Roman"/>
          <w:sz w:val="24"/>
          <w:szCs w:val="24"/>
        </w:rPr>
        <w:t>осуществляется 3 раза в год (ноябрь, январь, май). В мониторинге используются те методы, которые позволяют получить необходимый объем информации в оптимальные сроки. Мониторинг по образ</w:t>
      </w:r>
      <w:r>
        <w:rPr>
          <w:rFonts w:ascii="Times New Roman" w:hAnsi="Times New Roman" w:cs="Times New Roman"/>
          <w:sz w:val="24"/>
          <w:szCs w:val="24"/>
        </w:rPr>
        <w:t>овательной области «</w:t>
      </w:r>
      <w:r w:rsidR="005F3CB7">
        <w:rPr>
          <w:rFonts w:ascii="Times New Roman" w:hAnsi="Times New Roman" w:cs="Times New Roman"/>
          <w:sz w:val="24"/>
          <w:szCs w:val="24"/>
        </w:rPr>
        <w:t>Безопасность</w:t>
      </w:r>
      <w:r w:rsidRPr="0005074C">
        <w:rPr>
          <w:rFonts w:ascii="Times New Roman" w:hAnsi="Times New Roman" w:cs="Times New Roman"/>
          <w:sz w:val="24"/>
          <w:szCs w:val="24"/>
        </w:rPr>
        <w:t xml:space="preserve">» проводится с использованием </w:t>
      </w:r>
      <w:r>
        <w:rPr>
          <w:rFonts w:ascii="Times New Roman" w:hAnsi="Times New Roman" w:cs="Times New Roman"/>
          <w:sz w:val="24"/>
          <w:szCs w:val="24"/>
        </w:rPr>
        <w:t>диагностических методик, бесед с ребенком.</w:t>
      </w:r>
    </w:p>
    <w:p w:rsidR="002D5DC8" w:rsidRPr="002D5DC8" w:rsidRDefault="002D5DC8" w:rsidP="00266D51">
      <w:pPr>
        <w:tabs>
          <w:tab w:val="left" w:pos="84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DC8">
        <w:rPr>
          <w:rFonts w:ascii="Times New Roman" w:hAnsi="Times New Roman" w:cs="Times New Roman"/>
          <w:b/>
          <w:sz w:val="24"/>
          <w:szCs w:val="24"/>
        </w:rPr>
        <w:t>Мониторинг образовательного процесса по образовательной области «Безопасность»</w:t>
      </w:r>
    </w:p>
    <w:tbl>
      <w:tblPr>
        <w:tblStyle w:val="a5"/>
        <w:tblW w:w="10796" w:type="dxa"/>
        <w:tblInd w:w="-743" w:type="dxa"/>
        <w:tblLayout w:type="fixed"/>
        <w:tblLook w:val="0000"/>
      </w:tblPr>
      <w:tblGrid>
        <w:gridCol w:w="709"/>
        <w:gridCol w:w="2234"/>
        <w:gridCol w:w="743"/>
        <w:gridCol w:w="749"/>
        <w:gridCol w:w="635"/>
        <w:gridCol w:w="635"/>
        <w:gridCol w:w="635"/>
        <w:gridCol w:w="636"/>
        <w:gridCol w:w="634"/>
        <w:gridCol w:w="635"/>
        <w:gridCol w:w="637"/>
        <w:gridCol w:w="635"/>
        <w:gridCol w:w="635"/>
        <w:gridCol w:w="644"/>
      </w:tblGrid>
      <w:tr w:rsidR="002D5DC8" w:rsidTr="002D5DC8">
        <w:trPr>
          <w:trHeight w:val="1680"/>
        </w:trPr>
        <w:tc>
          <w:tcPr>
            <w:tcW w:w="709" w:type="dxa"/>
          </w:tcPr>
          <w:p w:rsidR="002D5DC8" w:rsidRPr="00B132C9" w:rsidRDefault="002D5DC8" w:rsidP="002D5DC8">
            <w:pPr>
              <w:pStyle w:val="Style2"/>
              <w:widowControl/>
              <w:spacing w:line="202" w:lineRule="exact"/>
              <w:rPr>
                <w:rStyle w:val="FontStyle62"/>
                <w:sz w:val="18"/>
                <w:szCs w:val="18"/>
              </w:rPr>
            </w:pPr>
            <w:r w:rsidRPr="00B132C9">
              <w:rPr>
                <w:rStyle w:val="FontStyle6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132C9">
              <w:rPr>
                <w:rStyle w:val="FontStyle62"/>
                <w:sz w:val="18"/>
                <w:szCs w:val="18"/>
              </w:rPr>
              <w:t>п</w:t>
            </w:r>
            <w:proofErr w:type="spellEnd"/>
            <w:proofErr w:type="gramEnd"/>
            <w:r w:rsidRPr="00B132C9">
              <w:rPr>
                <w:rStyle w:val="FontStyle62"/>
                <w:sz w:val="18"/>
                <w:szCs w:val="18"/>
              </w:rPr>
              <w:t>/</w:t>
            </w:r>
            <w:proofErr w:type="spellStart"/>
            <w:r w:rsidRPr="00B132C9">
              <w:rPr>
                <w:rStyle w:val="FontStyle6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34" w:type="dxa"/>
          </w:tcPr>
          <w:p w:rsidR="002D5DC8" w:rsidRPr="00B132C9" w:rsidRDefault="002D5DC8" w:rsidP="002D5DC8">
            <w:pPr>
              <w:pStyle w:val="Style2"/>
              <w:widowControl/>
              <w:spacing w:line="240" w:lineRule="auto"/>
              <w:ind w:left="269"/>
              <w:jc w:val="left"/>
              <w:rPr>
                <w:rStyle w:val="FontStyle62"/>
                <w:sz w:val="18"/>
                <w:szCs w:val="18"/>
              </w:rPr>
            </w:pPr>
            <w:r w:rsidRPr="00B132C9">
              <w:rPr>
                <w:rStyle w:val="FontStyle62"/>
                <w:sz w:val="18"/>
                <w:szCs w:val="18"/>
              </w:rPr>
              <w:t>Фамилия, имя ребенка</w:t>
            </w:r>
          </w:p>
        </w:tc>
        <w:tc>
          <w:tcPr>
            <w:tcW w:w="2127" w:type="dxa"/>
            <w:gridSpan w:val="3"/>
          </w:tcPr>
          <w:p w:rsidR="002D5DC8" w:rsidRPr="00B132C9" w:rsidRDefault="002D5DC8" w:rsidP="002D5DC8">
            <w:pPr>
              <w:pStyle w:val="Style2"/>
              <w:widowControl/>
              <w:spacing w:before="14"/>
              <w:rPr>
                <w:rStyle w:val="FontStyle11"/>
                <w:sz w:val="18"/>
                <w:szCs w:val="18"/>
              </w:rPr>
            </w:pPr>
            <w:r w:rsidRPr="00B132C9">
              <w:rPr>
                <w:rStyle w:val="FontStyle11"/>
                <w:sz w:val="18"/>
                <w:szCs w:val="18"/>
              </w:rPr>
              <w:t>Соблюдает элементарные правила организованного поведения в детском саду, на улице, в транспорте</w:t>
            </w:r>
          </w:p>
          <w:p w:rsidR="002D5DC8" w:rsidRPr="00B132C9" w:rsidRDefault="002D5DC8" w:rsidP="002D5DC8">
            <w:pPr>
              <w:pStyle w:val="Style4"/>
              <w:widowControl/>
              <w:spacing w:line="197" w:lineRule="exact"/>
              <w:rPr>
                <w:rStyle w:val="FontStyle62"/>
                <w:sz w:val="18"/>
                <w:szCs w:val="18"/>
              </w:rPr>
            </w:pPr>
          </w:p>
        </w:tc>
        <w:tc>
          <w:tcPr>
            <w:tcW w:w="1906" w:type="dxa"/>
            <w:gridSpan w:val="3"/>
          </w:tcPr>
          <w:p w:rsidR="002D5DC8" w:rsidRPr="00B132C9" w:rsidRDefault="002D5DC8" w:rsidP="002D5DC8">
            <w:pPr>
              <w:pStyle w:val="Style1"/>
              <w:widowControl/>
              <w:spacing w:before="5" w:line="202" w:lineRule="exact"/>
              <w:jc w:val="both"/>
              <w:rPr>
                <w:rStyle w:val="FontStyle11"/>
                <w:sz w:val="18"/>
                <w:szCs w:val="18"/>
              </w:rPr>
            </w:pPr>
            <w:r w:rsidRPr="00B132C9">
              <w:rPr>
                <w:rStyle w:val="FontStyle11"/>
                <w:sz w:val="18"/>
                <w:szCs w:val="18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  <w:p w:rsidR="002D5DC8" w:rsidRPr="00B132C9" w:rsidRDefault="002D5DC8" w:rsidP="002D5DC8">
            <w:pPr>
              <w:pStyle w:val="Style4"/>
              <w:widowControl/>
              <w:spacing w:line="202" w:lineRule="exact"/>
              <w:rPr>
                <w:rStyle w:val="FontStyle62"/>
                <w:sz w:val="18"/>
                <w:szCs w:val="18"/>
              </w:rPr>
            </w:pPr>
          </w:p>
        </w:tc>
        <w:tc>
          <w:tcPr>
            <w:tcW w:w="1906" w:type="dxa"/>
            <w:gridSpan w:val="3"/>
          </w:tcPr>
          <w:p w:rsidR="002D5DC8" w:rsidRPr="00B132C9" w:rsidRDefault="002D5DC8" w:rsidP="002D5DC8">
            <w:pPr>
              <w:pStyle w:val="Style1"/>
              <w:widowControl/>
              <w:spacing w:before="5"/>
              <w:rPr>
                <w:rStyle w:val="FontStyle62"/>
                <w:sz w:val="18"/>
                <w:szCs w:val="18"/>
              </w:rPr>
            </w:pPr>
            <w:r w:rsidRPr="00B132C9">
              <w:rPr>
                <w:rStyle w:val="FontStyle11"/>
                <w:sz w:val="18"/>
                <w:szCs w:val="18"/>
              </w:rPr>
              <w:t>Соблюдает элементарные правила дорожного движе</w:t>
            </w:r>
            <w:r w:rsidRPr="00B132C9">
              <w:rPr>
                <w:rStyle w:val="FontStyle11"/>
                <w:sz w:val="18"/>
                <w:szCs w:val="18"/>
              </w:rPr>
              <w:softHyphen/>
              <w:t>ния, различает и называет специальные виды транс</w:t>
            </w:r>
            <w:r w:rsidRPr="00B132C9">
              <w:rPr>
                <w:rStyle w:val="FontStyle11"/>
                <w:sz w:val="18"/>
                <w:szCs w:val="18"/>
              </w:rPr>
              <w:softHyphen/>
              <w:t>порта, объясняет их назна</w:t>
            </w:r>
            <w:r w:rsidRPr="00B132C9">
              <w:rPr>
                <w:rStyle w:val="FontStyle11"/>
                <w:sz w:val="18"/>
                <w:szCs w:val="18"/>
              </w:rPr>
              <w:softHyphen/>
              <w:t>чение, понимает значения сигналов светофора. Узнает и называет дорожные знаки</w:t>
            </w:r>
          </w:p>
        </w:tc>
        <w:tc>
          <w:tcPr>
            <w:tcW w:w="1914" w:type="dxa"/>
            <w:gridSpan w:val="3"/>
          </w:tcPr>
          <w:p w:rsidR="002D5DC8" w:rsidRPr="00B132C9" w:rsidRDefault="002D5DC8" w:rsidP="002D5DC8">
            <w:pPr>
              <w:pStyle w:val="Style4"/>
              <w:widowControl/>
              <w:spacing w:line="202" w:lineRule="exact"/>
              <w:ind w:left="5" w:hanging="5"/>
              <w:rPr>
                <w:rStyle w:val="FontStyle62"/>
                <w:sz w:val="18"/>
                <w:szCs w:val="18"/>
              </w:rPr>
            </w:pPr>
            <w:r w:rsidRPr="00B132C9">
              <w:rPr>
                <w:rStyle w:val="FontStyle62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2D5DC8" w:rsidTr="002D5DC8">
        <w:trPr>
          <w:trHeight w:val="316"/>
        </w:trPr>
        <w:tc>
          <w:tcPr>
            <w:tcW w:w="709" w:type="dxa"/>
          </w:tcPr>
          <w:p w:rsidR="002D5DC8" w:rsidRDefault="002D5DC8" w:rsidP="002D5DC8">
            <w:pPr>
              <w:rPr>
                <w:rStyle w:val="FontStyle62"/>
              </w:rPr>
            </w:pPr>
          </w:p>
          <w:p w:rsidR="002D5DC8" w:rsidRDefault="002D5DC8" w:rsidP="002D5DC8">
            <w:pPr>
              <w:rPr>
                <w:rStyle w:val="FontStyle62"/>
              </w:rPr>
            </w:pPr>
          </w:p>
        </w:tc>
        <w:tc>
          <w:tcPr>
            <w:tcW w:w="2234" w:type="dxa"/>
          </w:tcPr>
          <w:p w:rsidR="002D5DC8" w:rsidRDefault="002D5DC8" w:rsidP="002D5DC8">
            <w:pPr>
              <w:rPr>
                <w:rStyle w:val="FontStyle62"/>
              </w:rPr>
            </w:pPr>
          </w:p>
          <w:p w:rsidR="002D5DC8" w:rsidRDefault="002D5DC8" w:rsidP="002D5DC8">
            <w:pPr>
              <w:rPr>
                <w:rStyle w:val="FontStyle62"/>
              </w:rPr>
            </w:pPr>
          </w:p>
        </w:tc>
        <w:tc>
          <w:tcPr>
            <w:tcW w:w="743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proofErr w:type="spellStart"/>
            <w:r>
              <w:rPr>
                <w:rStyle w:val="FontStyle62"/>
                <w:sz w:val="16"/>
              </w:rPr>
              <w:t>н</w:t>
            </w:r>
            <w:proofErr w:type="spellEnd"/>
          </w:p>
        </w:tc>
        <w:tc>
          <w:tcPr>
            <w:tcW w:w="749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8"/>
              </w:rPr>
            </w:pPr>
            <w:r>
              <w:rPr>
                <w:rStyle w:val="FontStyle62"/>
                <w:sz w:val="18"/>
              </w:rPr>
              <w:t>м</w:t>
            </w:r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proofErr w:type="spellStart"/>
            <w:r>
              <w:rPr>
                <w:rStyle w:val="FontStyle62"/>
                <w:sz w:val="16"/>
              </w:rPr>
              <w:t>н</w:t>
            </w:r>
            <w:proofErr w:type="spellEnd"/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636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8"/>
              </w:rPr>
            </w:pPr>
            <w:r>
              <w:rPr>
                <w:rStyle w:val="FontStyle62"/>
                <w:sz w:val="18"/>
              </w:rPr>
              <w:t>м</w:t>
            </w:r>
          </w:p>
        </w:tc>
        <w:tc>
          <w:tcPr>
            <w:tcW w:w="634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proofErr w:type="spellStart"/>
            <w:r>
              <w:rPr>
                <w:rStyle w:val="FontStyle62"/>
                <w:sz w:val="16"/>
              </w:rPr>
              <w:t>н</w:t>
            </w:r>
            <w:proofErr w:type="spellEnd"/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637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8"/>
              </w:rPr>
            </w:pPr>
            <w:r>
              <w:rPr>
                <w:rStyle w:val="FontStyle62"/>
                <w:sz w:val="18"/>
              </w:rPr>
              <w:t>м</w:t>
            </w:r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proofErr w:type="spellStart"/>
            <w:r>
              <w:rPr>
                <w:rStyle w:val="FontStyle62"/>
                <w:sz w:val="16"/>
              </w:rPr>
              <w:t>н</w:t>
            </w:r>
            <w:proofErr w:type="spellEnd"/>
          </w:p>
        </w:tc>
        <w:tc>
          <w:tcPr>
            <w:tcW w:w="635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6"/>
              </w:rPr>
            </w:pPr>
            <w:r>
              <w:rPr>
                <w:rStyle w:val="FontStyle62"/>
                <w:sz w:val="16"/>
              </w:rPr>
              <w:t>я</w:t>
            </w:r>
          </w:p>
        </w:tc>
        <w:tc>
          <w:tcPr>
            <w:tcW w:w="644" w:type="dxa"/>
          </w:tcPr>
          <w:p w:rsidR="002D5DC8" w:rsidRPr="0093391B" w:rsidRDefault="002D5DC8" w:rsidP="002D5DC8">
            <w:pPr>
              <w:pStyle w:val="Style2"/>
              <w:widowControl/>
              <w:spacing w:line="240" w:lineRule="auto"/>
              <w:jc w:val="left"/>
              <w:rPr>
                <w:rStyle w:val="FontStyle62"/>
                <w:sz w:val="18"/>
              </w:rPr>
            </w:pPr>
            <w:r>
              <w:rPr>
                <w:rStyle w:val="FontStyle62"/>
                <w:sz w:val="18"/>
              </w:rPr>
              <w:t>м</w:t>
            </w: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3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5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78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9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10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11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78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12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13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14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15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16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17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78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18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19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20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21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22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78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23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59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24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278"/>
        </w:trPr>
        <w:tc>
          <w:tcPr>
            <w:tcW w:w="709" w:type="dxa"/>
          </w:tcPr>
          <w:p w:rsidR="002D5DC8" w:rsidRDefault="002D5DC8" w:rsidP="002D5DC8">
            <w:pPr>
              <w:pStyle w:val="Style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25</w:t>
            </w:r>
          </w:p>
        </w:tc>
        <w:tc>
          <w:tcPr>
            <w:tcW w:w="22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  <w:tr w:rsidR="002D5DC8" w:rsidTr="002D5DC8">
        <w:trPr>
          <w:trHeight w:val="499"/>
        </w:trPr>
        <w:tc>
          <w:tcPr>
            <w:tcW w:w="2943" w:type="dxa"/>
            <w:gridSpan w:val="2"/>
          </w:tcPr>
          <w:p w:rsidR="002D5DC8" w:rsidRDefault="002D5DC8" w:rsidP="002D5DC8">
            <w:pPr>
              <w:pStyle w:val="Style2"/>
              <w:widowControl/>
              <w:spacing w:line="264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Итоговый показатель по группе (среднее значение)</w:t>
            </w:r>
          </w:p>
        </w:tc>
        <w:tc>
          <w:tcPr>
            <w:tcW w:w="743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749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6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4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7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35" w:type="dxa"/>
          </w:tcPr>
          <w:p w:rsidR="002D5DC8" w:rsidRDefault="002D5DC8" w:rsidP="002D5DC8">
            <w:pPr>
              <w:pStyle w:val="Style5"/>
              <w:widowControl/>
            </w:pPr>
          </w:p>
        </w:tc>
        <w:tc>
          <w:tcPr>
            <w:tcW w:w="644" w:type="dxa"/>
          </w:tcPr>
          <w:p w:rsidR="002D5DC8" w:rsidRDefault="002D5DC8" w:rsidP="002D5DC8">
            <w:pPr>
              <w:pStyle w:val="Style5"/>
              <w:widowControl/>
            </w:pPr>
          </w:p>
        </w:tc>
      </w:tr>
    </w:tbl>
    <w:p w:rsidR="00B52405" w:rsidRDefault="00B52405" w:rsidP="00B52405">
      <w:pPr>
        <w:tabs>
          <w:tab w:val="left" w:pos="1851"/>
        </w:tabs>
      </w:pPr>
    </w:p>
    <w:p w:rsidR="002D5DC8" w:rsidRDefault="002D5DC8" w:rsidP="002D5DC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Диагностический инструментарий к мониторингу по образовательной области «Безопасность»</w:t>
      </w:r>
    </w:p>
    <w:p w:rsidR="002D5DC8" w:rsidRDefault="002D5DC8" w:rsidP="002D5DC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328DB">
        <w:rPr>
          <w:rFonts w:ascii="Times New Roman" w:hAnsi="Times New Roman"/>
          <w:b/>
          <w:sz w:val="24"/>
          <w:szCs w:val="24"/>
        </w:rPr>
        <w:t>1.Выявление умений соблюдать элементарные правила организованного поведения в детском  саду, на улице, в транспорте</w:t>
      </w:r>
    </w:p>
    <w:p w:rsidR="002D5DC8" w:rsidRPr="002328DB" w:rsidRDefault="002D5DC8" w:rsidP="002D5DC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А) Дидактическое упражнение «Назови номера экстренной помощи».</w:t>
      </w: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Задание:</w:t>
      </w: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Предложить ребенку позвонить по телефону по предложенной ситуации: при пожаре – 01, вызов полиции – 02, скорая помощь – 03.</w:t>
      </w: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Игра «Путешествие на автобусе»</w:t>
      </w: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Предложить детям проехать на автобусе.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rFonts w:cstheme="minorBidi"/>
          <w:b w:val="0"/>
          <w:bCs w:val="0"/>
          <w:color w:val="auto"/>
          <w:sz w:val="24"/>
          <w:szCs w:val="24"/>
        </w:rPr>
      </w:pPr>
      <w:r w:rsidRPr="002328DB">
        <w:rPr>
          <w:rFonts w:ascii="Times New Roman" w:hAnsi="Times New Roman"/>
          <w:sz w:val="24"/>
          <w:szCs w:val="24"/>
        </w:rPr>
        <w:t>Педагог предлагает ситуации: поведение в автобусе, на остановке, на проезжей части, приобщении друг  с другом.</w:t>
      </w:r>
    </w:p>
    <w:p w:rsidR="002D5DC8" w:rsidRPr="00A27552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A27552">
        <w:rPr>
          <w:rStyle w:val="FontStyle40"/>
          <w:sz w:val="24"/>
          <w:szCs w:val="24"/>
        </w:rPr>
        <w:t xml:space="preserve">Оценка 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1 балл - ребенок не принимает участия в беседе, в игре не проявляет интереса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2 балла – проявляет интерес к происходящему, не всегда правильно отвечает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 xml:space="preserve">3 балла – активно </w:t>
      </w:r>
      <w:proofErr w:type="gramStart"/>
      <w:r w:rsidRPr="002D5DC8">
        <w:rPr>
          <w:rStyle w:val="FontStyle40"/>
          <w:b w:val="0"/>
          <w:sz w:val="24"/>
          <w:szCs w:val="24"/>
        </w:rPr>
        <w:t>учувствует правильно отвечает</w:t>
      </w:r>
      <w:proofErr w:type="gramEnd"/>
      <w:r w:rsidRPr="002D5DC8">
        <w:rPr>
          <w:rStyle w:val="FontStyle40"/>
          <w:b w:val="0"/>
          <w:sz w:val="24"/>
          <w:szCs w:val="24"/>
        </w:rPr>
        <w:t xml:space="preserve"> на вопросы, знает о правилах безопасного поведения.</w:t>
      </w:r>
    </w:p>
    <w:p w:rsidR="002D5DC8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D5DC8" w:rsidRPr="002328DB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328DB">
        <w:rPr>
          <w:rFonts w:ascii="Times New Roman" w:hAnsi="Times New Roman"/>
          <w:b/>
          <w:sz w:val="24"/>
          <w:szCs w:val="24"/>
        </w:rPr>
        <w:t>2.Выявление знаний  элементарных правил поведения в природе (способы безопасного взаимодействия с растениями и животными, бережного отношения к окружающей природе)</w:t>
      </w:r>
    </w:p>
    <w:p w:rsidR="002D5DC8" w:rsidRDefault="002D5DC8" w:rsidP="002D5DC8">
      <w:pPr>
        <w:pStyle w:val="Style5"/>
        <w:widowControl/>
        <w:spacing w:line="240" w:lineRule="auto"/>
        <w:ind w:firstLine="426"/>
        <w:jc w:val="both"/>
        <w:rPr>
          <w:rStyle w:val="FontStyle94"/>
          <w:b w:val="0"/>
        </w:rPr>
      </w:pPr>
    </w:p>
    <w:p w:rsidR="002D5DC8" w:rsidRPr="002D5DC8" w:rsidRDefault="002D5DC8" w:rsidP="002D5DC8">
      <w:pPr>
        <w:pStyle w:val="Style5"/>
        <w:widowControl/>
        <w:spacing w:line="240" w:lineRule="auto"/>
        <w:ind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Дидактическая игра «Хорошо - плохо»</w:t>
      </w:r>
    </w:p>
    <w:p w:rsidR="002D5DC8" w:rsidRPr="002D5DC8" w:rsidRDefault="002D5DC8" w:rsidP="002D5DC8">
      <w:pPr>
        <w:pStyle w:val="Style5"/>
        <w:widowControl/>
        <w:spacing w:line="240" w:lineRule="auto"/>
        <w:ind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Материл: фишки</w:t>
      </w:r>
    </w:p>
    <w:p w:rsidR="002D5DC8" w:rsidRPr="002D5DC8" w:rsidRDefault="002D5DC8" w:rsidP="002D5DC8">
      <w:pPr>
        <w:pStyle w:val="Style5"/>
        <w:widowControl/>
        <w:spacing w:line="240" w:lineRule="auto"/>
        <w:ind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lastRenderedPageBreak/>
        <w:t>Педагог с мячом стоит в центре круга, бросает детям мяч, задавая вопросы на тему «Хорошо или плохо?»</w:t>
      </w:r>
    </w:p>
    <w:p w:rsidR="002D5DC8" w:rsidRPr="002D5DC8" w:rsidRDefault="002D5DC8" w:rsidP="002D5DC8">
      <w:pPr>
        <w:pStyle w:val="Style5"/>
        <w:widowControl/>
        <w:numPr>
          <w:ilvl w:val="0"/>
          <w:numId w:val="14"/>
        </w:numPr>
        <w:spacing w:line="240" w:lineRule="auto"/>
        <w:ind w:left="0"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Разводить в лесу костер</w:t>
      </w:r>
    </w:p>
    <w:p w:rsidR="002D5DC8" w:rsidRPr="002D5DC8" w:rsidRDefault="002D5DC8" w:rsidP="002D5DC8">
      <w:pPr>
        <w:pStyle w:val="Style5"/>
        <w:widowControl/>
        <w:numPr>
          <w:ilvl w:val="0"/>
          <w:numId w:val="14"/>
        </w:numPr>
        <w:spacing w:line="240" w:lineRule="auto"/>
        <w:ind w:left="0"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Кормить зимой птиц</w:t>
      </w:r>
    </w:p>
    <w:p w:rsidR="002D5DC8" w:rsidRPr="002D5DC8" w:rsidRDefault="002D5DC8" w:rsidP="002D5DC8">
      <w:pPr>
        <w:pStyle w:val="Style5"/>
        <w:widowControl/>
        <w:numPr>
          <w:ilvl w:val="0"/>
          <w:numId w:val="14"/>
        </w:numPr>
        <w:spacing w:line="240" w:lineRule="auto"/>
        <w:ind w:left="0"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Есть не знакомые грибы и ягоды</w:t>
      </w:r>
    </w:p>
    <w:p w:rsidR="002D5DC8" w:rsidRPr="002D5DC8" w:rsidRDefault="002D5DC8" w:rsidP="002D5DC8">
      <w:pPr>
        <w:pStyle w:val="Style5"/>
        <w:widowControl/>
        <w:numPr>
          <w:ilvl w:val="0"/>
          <w:numId w:val="14"/>
        </w:numPr>
        <w:spacing w:line="240" w:lineRule="auto"/>
        <w:ind w:left="0" w:firstLine="426"/>
        <w:jc w:val="both"/>
        <w:rPr>
          <w:rStyle w:val="FontStyle94"/>
          <w:b w:val="0"/>
          <w:sz w:val="24"/>
          <w:szCs w:val="24"/>
        </w:rPr>
      </w:pPr>
      <w:r w:rsidRPr="002D5DC8">
        <w:rPr>
          <w:rStyle w:val="FontStyle94"/>
          <w:b w:val="0"/>
          <w:sz w:val="24"/>
          <w:szCs w:val="24"/>
        </w:rPr>
        <w:t>Забирать детенышей из леса домой</w:t>
      </w:r>
    </w:p>
    <w:p w:rsidR="002D5DC8" w:rsidRPr="002D5DC8" w:rsidRDefault="002D5DC8" w:rsidP="002D5DC8">
      <w:pPr>
        <w:pStyle w:val="Style5"/>
        <w:widowControl/>
        <w:numPr>
          <w:ilvl w:val="0"/>
          <w:numId w:val="14"/>
        </w:numPr>
        <w:spacing w:line="240" w:lineRule="auto"/>
        <w:ind w:left="0" w:firstLine="426"/>
        <w:jc w:val="both"/>
        <w:rPr>
          <w:bCs/>
        </w:rPr>
      </w:pPr>
      <w:r w:rsidRPr="002D5DC8">
        <w:rPr>
          <w:rStyle w:val="FontStyle94"/>
          <w:b w:val="0"/>
          <w:sz w:val="24"/>
          <w:szCs w:val="24"/>
        </w:rPr>
        <w:t>И др</w:t>
      </w:r>
      <w:r w:rsidRPr="002D5DC8">
        <w:rPr>
          <w:rStyle w:val="FontStyle94"/>
          <w:sz w:val="24"/>
          <w:szCs w:val="24"/>
        </w:rPr>
        <w:t>.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sz w:val="24"/>
          <w:szCs w:val="24"/>
        </w:rPr>
        <w:t xml:space="preserve">Оценка 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1 балл - ребенок не принимает участия в игре, не проявляет интереса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2 балла – принимает участие в игре при обращении к нему взрослого, не всегда правильно отвечает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94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 xml:space="preserve">3 балла – активно </w:t>
      </w:r>
      <w:proofErr w:type="gramStart"/>
      <w:r w:rsidRPr="002D5DC8">
        <w:rPr>
          <w:rStyle w:val="FontStyle40"/>
          <w:b w:val="0"/>
          <w:sz w:val="24"/>
          <w:szCs w:val="24"/>
        </w:rPr>
        <w:t>учувствует в игре правильно отвечает</w:t>
      </w:r>
      <w:proofErr w:type="gramEnd"/>
      <w:r w:rsidRPr="002D5DC8">
        <w:rPr>
          <w:rStyle w:val="FontStyle40"/>
          <w:b w:val="0"/>
          <w:sz w:val="24"/>
          <w:szCs w:val="24"/>
        </w:rPr>
        <w:t xml:space="preserve"> на вопросы, знает о правилах поведения в природе.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Cs w:val="0"/>
          <w:sz w:val="24"/>
          <w:szCs w:val="24"/>
        </w:rPr>
      </w:pPr>
      <w:r w:rsidRPr="002D5DC8">
        <w:rPr>
          <w:rFonts w:ascii="Times New Roman" w:hAnsi="Times New Roman"/>
          <w:b/>
          <w:sz w:val="24"/>
          <w:szCs w:val="24"/>
        </w:rPr>
        <w:t>3.Выявление знаний  элементарных правил дорожного движения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Практическое задание на макете города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Материал: макет города, карточки с дорожными знаками, игрушечные машинки.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Беседа по вопросам с использованием карточек по данной ситуации.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Cs w:val="0"/>
          <w:sz w:val="24"/>
          <w:szCs w:val="24"/>
        </w:rPr>
      </w:pPr>
      <w:r w:rsidRPr="002D5DC8">
        <w:rPr>
          <w:rStyle w:val="FontStyle40"/>
          <w:sz w:val="24"/>
          <w:szCs w:val="24"/>
        </w:rPr>
        <w:t xml:space="preserve">Оценка 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1 балл - ребенок не принимает участия, не проявляет интереса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40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>2 балла – принимает участие при обращении к нему взрослого, не всегда правильно отвечает</w:t>
      </w:r>
    </w:p>
    <w:p w:rsidR="002D5DC8" w:rsidRPr="002D5DC8" w:rsidRDefault="002D5DC8" w:rsidP="002D5DC8">
      <w:pPr>
        <w:spacing w:after="0" w:line="240" w:lineRule="auto"/>
        <w:ind w:firstLine="426"/>
        <w:jc w:val="both"/>
        <w:rPr>
          <w:rStyle w:val="FontStyle94"/>
          <w:b w:val="0"/>
          <w:bCs w:val="0"/>
          <w:sz w:val="24"/>
          <w:szCs w:val="24"/>
        </w:rPr>
      </w:pPr>
      <w:r w:rsidRPr="002D5DC8">
        <w:rPr>
          <w:rStyle w:val="FontStyle40"/>
          <w:b w:val="0"/>
          <w:sz w:val="24"/>
          <w:szCs w:val="24"/>
        </w:rPr>
        <w:t xml:space="preserve">3 балла – активно </w:t>
      </w:r>
      <w:proofErr w:type="gramStart"/>
      <w:r w:rsidRPr="002D5DC8">
        <w:rPr>
          <w:rStyle w:val="FontStyle40"/>
          <w:b w:val="0"/>
          <w:sz w:val="24"/>
          <w:szCs w:val="24"/>
        </w:rPr>
        <w:t>учувствует правильно отвечает</w:t>
      </w:r>
      <w:proofErr w:type="gramEnd"/>
      <w:r w:rsidRPr="002D5DC8">
        <w:rPr>
          <w:rStyle w:val="FontStyle40"/>
          <w:b w:val="0"/>
          <w:sz w:val="24"/>
          <w:szCs w:val="24"/>
        </w:rPr>
        <w:t xml:space="preserve"> на вопросы, знает о правилах дородного движения.</w:t>
      </w:r>
    </w:p>
    <w:p w:rsidR="00B52405" w:rsidRDefault="00B52405" w:rsidP="00B52405">
      <w:pPr>
        <w:tabs>
          <w:tab w:val="left" w:pos="1851"/>
        </w:tabs>
      </w:pPr>
    </w:p>
    <w:p w:rsidR="00B52405" w:rsidRPr="007A6752" w:rsidRDefault="00B52405" w:rsidP="00B52405">
      <w:pPr>
        <w:tabs>
          <w:tab w:val="left" w:pos="1851"/>
        </w:tabs>
        <w:rPr>
          <w:rFonts w:ascii="Times New Roman" w:hAnsi="Times New Roman" w:cs="Times New Roman"/>
          <w:b/>
          <w:sz w:val="24"/>
          <w:szCs w:val="24"/>
        </w:rPr>
      </w:pPr>
      <w:r w:rsidRPr="007A675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="007A6752">
        <w:rPr>
          <w:rFonts w:ascii="Times New Roman" w:hAnsi="Times New Roman" w:cs="Times New Roman"/>
          <w:b/>
          <w:sz w:val="24"/>
          <w:szCs w:val="24"/>
        </w:rPr>
        <w:t>:</w:t>
      </w:r>
    </w:p>
    <w:p w:rsidR="002D5DC8" w:rsidRPr="002E3BA6" w:rsidRDefault="002D5DC8" w:rsidP="002D5DC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BA6" w:rsidRPr="002E3BA6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="002E3BA6" w:rsidRPr="002E3BA6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="002E3BA6" w:rsidRPr="002E3BA6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</w:t>
      </w:r>
      <w:r w:rsidR="002E3BA6">
        <w:rPr>
          <w:rFonts w:ascii="Times New Roman" w:hAnsi="Times New Roman" w:cs="Times New Roman"/>
          <w:sz w:val="24"/>
          <w:szCs w:val="24"/>
        </w:rPr>
        <w:t xml:space="preserve"> </w:t>
      </w:r>
      <w:r w:rsidR="002E3BA6" w:rsidRPr="002E3BA6">
        <w:rPr>
          <w:rFonts w:ascii="Times New Roman" w:hAnsi="Times New Roman" w:cs="Times New Roman"/>
          <w:sz w:val="24"/>
          <w:szCs w:val="24"/>
        </w:rPr>
        <w:t>безопасности жизнедеятельности детей старшего дошкольного возраста. -2004г.</w:t>
      </w:r>
    </w:p>
    <w:p w:rsidR="002D5DC8" w:rsidRPr="007A6752" w:rsidRDefault="002D5DC8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Наглядное пособие «Не играй с огнем»</w:t>
      </w:r>
    </w:p>
    <w:p w:rsidR="002D5DC8" w:rsidRPr="007A6752" w:rsidRDefault="002D5DC8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Наглядное пособие «Опасные ситуации»</w:t>
      </w:r>
    </w:p>
    <w:p w:rsidR="002D5DC8" w:rsidRPr="007A6752" w:rsidRDefault="002D5DC8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Настольная игра «Правила дорожного движения»</w:t>
      </w:r>
    </w:p>
    <w:p w:rsidR="00B52405" w:rsidRPr="007A6752" w:rsidRDefault="002D5DC8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Игра «П</w:t>
      </w:r>
      <w:r w:rsidR="00B52405" w:rsidRPr="007A6752">
        <w:rPr>
          <w:rFonts w:ascii="Times New Roman" w:hAnsi="Times New Roman" w:cs="Times New Roman"/>
          <w:sz w:val="24"/>
          <w:szCs w:val="24"/>
        </w:rPr>
        <w:t>рофессии»</w:t>
      </w:r>
    </w:p>
    <w:p w:rsidR="00B52405" w:rsidRPr="007A6752" w:rsidRDefault="00B52405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Разрезные картинки «Животные»</w:t>
      </w:r>
    </w:p>
    <w:p w:rsidR="00B52405" w:rsidRPr="007A6752" w:rsidRDefault="00B52405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Наглядное  пособие «Светофор»</w:t>
      </w:r>
    </w:p>
    <w:p w:rsidR="00B52405" w:rsidRDefault="002D5DC8" w:rsidP="00B52405">
      <w:pPr>
        <w:pStyle w:val="a4"/>
        <w:numPr>
          <w:ilvl w:val="0"/>
          <w:numId w:val="5"/>
        </w:num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Макет  улицы</w:t>
      </w:r>
    </w:p>
    <w:p w:rsidR="002E3BA6" w:rsidRPr="002E3BA6" w:rsidRDefault="002E3BA6" w:rsidP="002E3B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BA6">
        <w:rPr>
          <w:rFonts w:ascii="Times New Roman" w:hAnsi="Times New Roman" w:cs="Times New Roman"/>
          <w:sz w:val="24"/>
          <w:szCs w:val="24"/>
        </w:rPr>
        <w:t>Демонстрационные картины « Как избежать неприятностей дома?»</w:t>
      </w:r>
    </w:p>
    <w:p w:rsidR="002E3BA6" w:rsidRPr="002E3BA6" w:rsidRDefault="00EB7A01" w:rsidP="002E3B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Демонстрационные  картины «</w:t>
      </w:r>
      <w:r w:rsidR="007E56C8">
        <w:rPr>
          <w:rFonts w:ascii="Times New Roman" w:hAnsi="Times New Roman" w:cs="Times New Roman"/>
          <w:sz w:val="24"/>
          <w:szCs w:val="24"/>
        </w:rPr>
        <w:t>Как избежать неприятностей дома</w:t>
      </w:r>
      <w:r w:rsidR="002E3BA6" w:rsidRPr="002E3BA6">
        <w:rPr>
          <w:rFonts w:ascii="Times New Roman" w:hAnsi="Times New Roman" w:cs="Times New Roman"/>
          <w:sz w:val="24"/>
          <w:szCs w:val="24"/>
        </w:rPr>
        <w:t>: на воде и на природе».</w:t>
      </w:r>
    </w:p>
    <w:p w:rsidR="002E3BA6" w:rsidRPr="002E3BA6" w:rsidRDefault="002E3BA6" w:rsidP="002E3B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BA6">
        <w:rPr>
          <w:rFonts w:ascii="Times New Roman" w:hAnsi="Times New Roman" w:cs="Times New Roman"/>
          <w:sz w:val="24"/>
          <w:szCs w:val="24"/>
        </w:rPr>
        <w:t>Демонстрационные картины «Не играй с огнём»</w:t>
      </w:r>
    </w:p>
    <w:p w:rsidR="002E3BA6" w:rsidRPr="007A6752" w:rsidRDefault="002E3BA6" w:rsidP="002E3BA6">
      <w:pPr>
        <w:pStyle w:val="a4"/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</w:p>
    <w:p w:rsidR="002A2F03" w:rsidRDefault="002A2F03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D5DC8" w:rsidRDefault="002D5DC8"/>
    <w:p w:rsidR="002E3BA6" w:rsidRDefault="002E3BA6"/>
    <w:p w:rsidR="002D5DC8" w:rsidRDefault="002D5DC8"/>
    <w:p w:rsidR="002D5DC8" w:rsidRPr="0005074C" w:rsidRDefault="002D5DC8" w:rsidP="002D5DC8">
      <w:pPr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74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D5DC8" w:rsidRPr="007A6752" w:rsidRDefault="002D5DC8" w:rsidP="002D5DC8">
      <w:pPr>
        <w:pStyle w:val="a4"/>
        <w:numPr>
          <w:ilvl w:val="0"/>
          <w:numId w:val="15"/>
        </w:numPr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 xml:space="preserve">Программа «От рождения до школы» под ред. Н.Е. </w:t>
      </w:r>
      <w:proofErr w:type="spellStart"/>
      <w:r w:rsidRPr="007A675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A6752">
        <w:rPr>
          <w:rFonts w:ascii="Times New Roman" w:hAnsi="Times New Roman" w:cs="Times New Roman"/>
          <w:sz w:val="24"/>
          <w:szCs w:val="24"/>
        </w:rPr>
        <w:t xml:space="preserve"> – 2012 г. </w:t>
      </w:r>
    </w:p>
    <w:p w:rsidR="002E3BA6" w:rsidRDefault="002D5DC8" w:rsidP="002E3BA6">
      <w:pPr>
        <w:pStyle w:val="a4"/>
        <w:numPr>
          <w:ilvl w:val="0"/>
          <w:numId w:val="15"/>
        </w:numPr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752">
        <w:rPr>
          <w:rFonts w:ascii="Times New Roman" w:hAnsi="Times New Roman" w:cs="Times New Roman"/>
          <w:sz w:val="24"/>
          <w:szCs w:val="24"/>
        </w:rPr>
        <w:t>Программа «Основы безопасности жизнедеятельности»</w:t>
      </w:r>
      <w:r w:rsidR="007A6752" w:rsidRPr="007A6752">
        <w:rPr>
          <w:rFonts w:ascii="Times New Roman" w:hAnsi="Times New Roman" w:cs="Times New Roman"/>
          <w:sz w:val="24"/>
          <w:szCs w:val="24"/>
        </w:rPr>
        <w:t xml:space="preserve"> -</w:t>
      </w:r>
      <w:r w:rsidRPr="007A6752">
        <w:rPr>
          <w:rFonts w:ascii="Times New Roman" w:hAnsi="Times New Roman" w:cs="Times New Roman"/>
          <w:sz w:val="24"/>
          <w:szCs w:val="24"/>
        </w:rPr>
        <w:t xml:space="preserve"> Р. Б. </w:t>
      </w:r>
      <w:proofErr w:type="spellStart"/>
      <w:r w:rsidRPr="007A675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7A6752">
        <w:rPr>
          <w:rFonts w:ascii="Times New Roman" w:hAnsi="Times New Roman" w:cs="Times New Roman"/>
          <w:sz w:val="24"/>
          <w:szCs w:val="24"/>
        </w:rPr>
        <w:t>, О. Л. Князева, Н. Н. Авдеева.</w:t>
      </w:r>
    </w:p>
    <w:p w:rsidR="002D5DC8" w:rsidRPr="002E3BA6" w:rsidRDefault="002E3BA6" w:rsidP="002E3BA6">
      <w:pPr>
        <w:pStyle w:val="a4"/>
        <w:numPr>
          <w:ilvl w:val="0"/>
          <w:numId w:val="15"/>
        </w:numPr>
        <w:tabs>
          <w:tab w:val="left" w:pos="8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3BA6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Pr="002E3BA6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2E3BA6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</w:t>
      </w:r>
      <w:proofErr w:type="spellStart"/>
      <w:r w:rsidRPr="002E3BA6">
        <w:rPr>
          <w:rFonts w:ascii="Times New Roman" w:hAnsi="Times New Roman" w:cs="Times New Roman"/>
          <w:sz w:val="24"/>
          <w:szCs w:val="24"/>
        </w:rPr>
        <w:t>основамбезопасности</w:t>
      </w:r>
      <w:proofErr w:type="spellEnd"/>
      <w:r w:rsidRPr="002E3BA6">
        <w:rPr>
          <w:rFonts w:ascii="Times New Roman" w:hAnsi="Times New Roman" w:cs="Times New Roman"/>
          <w:sz w:val="24"/>
          <w:szCs w:val="24"/>
        </w:rPr>
        <w:t xml:space="preserve"> жизнедеятельности детей старшего дошкольного возраста. -2004г.</w:t>
      </w:r>
    </w:p>
    <w:p w:rsidR="002D5DC8" w:rsidRDefault="002D5DC8" w:rsidP="002D5DC8">
      <w:pPr>
        <w:pStyle w:val="a4"/>
        <w:ind w:left="1440"/>
      </w:pPr>
    </w:p>
    <w:sectPr w:rsidR="002D5DC8" w:rsidSect="002A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1A261EE"/>
    <w:multiLevelType w:val="hybridMultilevel"/>
    <w:tmpl w:val="5F8C06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CA7076"/>
    <w:multiLevelType w:val="hybridMultilevel"/>
    <w:tmpl w:val="7B2E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30267"/>
    <w:multiLevelType w:val="hybridMultilevel"/>
    <w:tmpl w:val="D1F4111E"/>
    <w:lvl w:ilvl="0" w:tplc="D2AA84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A46D4"/>
    <w:multiLevelType w:val="hybridMultilevel"/>
    <w:tmpl w:val="076E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0DA5"/>
    <w:multiLevelType w:val="hybridMultilevel"/>
    <w:tmpl w:val="5888C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8953F6"/>
    <w:multiLevelType w:val="hybridMultilevel"/>
    <w:tmpl w:val="B3CAD8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807DCD"/>
    <w:multiLevelType w:val="hybridMultilevel"/>
    <w:tmpl w:val="EE5272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884944"/>
    <w:multiLevelType w:val="hybridMultilevel"/>
    <w:tmpl w:val="0A445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9A080B"/>
    <w:multiLevelType w:val="hybridMultilevel"/>
    <w:tmpl w:val="7502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E1DD7"/>
    <w:multiLevelType w:val="hybridMultilevel"/>
    <w:tmpl w:val="FBC2FA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439B5"/>
    <w:multiLevelType w:val="hybridMultilevel"/>
    <w:tmpl w:val="43BC19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86643"/>
    <w:multiLevelType w:val="hybridMultilevel"/>
    <w:tmpl w:val="BD3A11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2405"/>
    <w:rsid w:val="00006A34"/>
    <w:rsid w:val="000B15ED"/>
    <w:rsid w:val="00266D51"/>
    <w:rsid w:val="00282092"/>
    <w:rsid w:val="002A2F03"/>
    <w:rsid w:val="002D2D43"/>
    <w:rsid w:val="002D5DC8"/>
    <w:rsid w:val="002E3BA6"/>
    <w:rsid w:val="00547426"/>
    <w:rsid w:val="005F3CB7"/>
    <w:rsid w:val="006427A1"/>
    <w:rsid w:val="006948D1"/>
    <w:rsid w:val="006C4F81"/>
    <w:rsid w:val="00730B74"/>
    <w:rsid w:val="007A6752"/>
    <w:rsid w:val="007E56C8"/>
    <w:rsid w:val="008C26AE"/>
    <w:rsid w:val="009E10E8"/>
    <w:rsid w:val="00A2561F"/>
    <w:rsid w:val="00B52405"/>
    <w:rsid w:val="00B60BF6"/>
    <w:rsid w:val="00C444A0"/>
    <w:rsid w:val="00E40932"/>
    <w:rsid w:val="00EB7A01"/>
    <w:rsid w:val="00EC0B32"/>
    <w:rsid w:val="00E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405"/>
    <w:pPr>
      <w:ind w:left="720"/>
      <w:contextualSpacing/>
    </w:pPr>
  </w:style>
  <w:style w:type="paragraph" w:customStyle="1" w:styleId="Style11">
    <w:name w:val="Style11"/>
    <w:basedOn w:val="a"/>
    <w:uiPriority w:val="99"/>
    <w:rsid w:val="00B5240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B524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24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52405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B5240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B5240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B5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B5240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9">
    <w:name w:val="Font Style209"/>
    <w:basedOn w:val="a0"/>
    <w:uiPriority w:val="99"/>
    <w:rsid w:val="00B5240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B5240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B52405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B52405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B5240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524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52405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B52405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B52405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B52405"/>
    <w:rPr>
      <w:rFonts w:ascii="Microsoft Sans Serif" w:hAnsi="Microsoft Sans Serif" w:cs="Microsoft Sans Serif"/>
      <w:sz w:val="18"/>
      <w:szCs w:val="18"/>
    </w:rPr>
  </w:style>
  <w:style w:type="character" w:customStyle="1" w:styleId="FontStyle303">
    <w:name w:val="Font Style303"/>
    <w:basedOn w:val="a0"/>
    <w:uiPriority w:val="99"/>
    <w:rsid w:val="00B52405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ata11y">
    <w:name w:val="at_a11y"/>
    <w:basedOn w:val="a0"/>
    <w:rsid w:val="00B52405"/>
  </w:style>
  <w:style w:type="character" w:customStyle="1" w:styleId="FontStyle40">
    <w:name w:val="Font Style40"/>
    <w:basedOn w:val="a0"/>
    <w:uiPriority w:val="99"/>
    <w:rsid w:val="002D5DC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a0"/>
    <w:uiPriority w:val="99"/>
    <w:rsid w:val="002D5D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2D5DC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D5DC8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D5DC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D5DC8"/>
    <w:rPr>
      <w:rFonts w:ascii="Sylfaen" w:hAnsi="Sylfaen" w:cs="Sylfae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2D5DC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paragraph" w:styleId="a6">
    <w:name w:val="Body Text Indent"/>
    <w:basedOn w:val="a"/>
    <w:link w:val="a7"/>
    <w:rsid w:val="002D5DC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Cs w:val="21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D5DC8"/>
    <w:rPr>
      <w:rFonts w:ascii="Times New Roman" w:eastAsia="Times New Roman" w:hAnsi="Times New Roman" w:cs="Times New Roman"/>
      <w:color w:val="000000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2013-02-25T10:15:00Z</cp:lastPrinted>
  <dcterms:created xsi:type="dcterms:W3CDTF">2013-02-17T11:57:00Z</dcterms:created>
  <dcterms:modified xsi:type="dcterms:W3CDTF">2013-06-06T09:58:00Z</dcterms:modified>
</cp:coreProperties>
</file>