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40" w:rsidRPr="005016C3" w:rsidRDefault="00B37740" w:rsidP="00B37740">
      <w:pPr>
        <w:ind w:left="360"/>
        <w:rPr>
          <w:sz w:val="32"/>
          <w:szCs w:val="32"/>
        </w:rPr>
      </w:pPr>
      <w:r w:rsidRPr="005016C3">
        <w:rPr>
          <w:sz w:val="32"/>
          <w:szCs w:val="32"/>
        </w:rPr>
        <w:t>МДОУ «Детский сад №26 общеразвивающего вида</w:t>
      </w:r>
      <w:r>
        <w:rPr>
          <w:sz w:val="32"/>
          <w:szCs w:val="32"/>
        </w:rPr>
        <w:t xml:space="preserve"> Василёк</w:t>
      </w:r>
      <w:r w:rsidRPr="005016C3">
        <w:rPr>
          <w:sz w:val="32"/>
          <w:szCs w:val="32"/>
        </w:rPr>
        <w:t>»</w:t>
      </w:r>
    </w:p>
    <w:p w:rsidR="00B37740" w:rsidRPr="005016C3" w:rsidRDefault="00B37740" w:rsidP="00B37740">
      <w:pPr>
        <w:ind w:left="360"/>
        <w:rPr>
          <w:sz w:val="32"/>
          <w:szCs w:val="32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Pr="00AE4098" w:rsidRDefault="00B37740" w:rsidP="00B37740">
      <w:pPr>
        <w:ind w:left="360"/>
        <w:jc w:val="center"/>
        <w:rPr>
          <w:sz w:val="28"/>
          <w:szCs w:val="28"/>
        </w:rPr>
      </w:pPr>
    </w:p>
    <w:p w:rsidR="00B37740" w:rsidRDefault="00B37740" w:rsidP="00B37740">
      <w:pPr>
        <w:ind w:left="360"/>
        <w:jc w:val="center"/>
        <w:rPr>
          <w:b/>
          <w:sz w:val="48"/>
          <w:szCs w:val="48"/>
        </w:rPr>
      </w:pPr>
      <w:r w:rsidRPr="00D469DD">
        <w:rPr>
          <w:b/>
          <w:sz w:val="48"/>
          <w:szCs w:val="48"/>
        </w:rPr>
        <w:t>Сообщение</w:t>
      </w:r>
    </w:p>
    <w:p w:rsidR="00B37740" w:rsidRPr="00D469DD" w:rsidRDefault="00B37740" w:rsidP="00B37740">
      <w:pPr>
        <w:ind w:left="360"/>
        <w:jc w:val="center"/>
        <w:rPr>
          <w:b/>
          <w:sz w:val="32"/>
          <w:szCs w:val="32"/>
        </w:rPr>
      </w:pPr>
      <w:r w:rsidRPr="00D469DD">
        <w:rPr>
          <w:b/>
          <w:sz w:val="32"/>
          <w:szCs w:val="32"/>
        </w:rPr>
        <w:t>на тему:</w:t>
      </w: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  <w:r w:rsidRPr="00D469DD">
        <w:rPr>
          <w:b/>
          <w:sz w:val="36"/>
          <w:szCs w:val="36"/>
        </w:rPr>
        <w:t>«Инновационные технологии использования логопедических игр и игровых упражнений как средства повышения мотивации детей в системе работы на коррекционных часах»</w:t>
      </w: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rPr>
          <w:b/>
          <w:sz w:val="36"/>
          <w:szCs w:val="36"/>
        </w:rPr>
      </w:pPr>
    </w:p>
    <w:p w:rsidR="00B37740" w:rsidRDefault="00B37740" w:rsidP="00B37740">
      <w:pPr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Учитель-логопед: Васильева</w:t>
      </w: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Наталья Александровна.</w:t>
      </w: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Default="00B37740" w:rsidP="00B37740">
      <w:pPr>
        <w:ind w:left="36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2008</w:t>
      </w:r>
      <w:bookmarkStart w:id="0" w:name="_GoBack"/>
      <w:bookmarkEnd w:id="0"/>
      <w:r>
        <w:rPr>
          <w:b/>
          <w:sz w:val="36"/>
          <w:szCs w:val="36"/>
        </w:rPr>
        <w:t>года</w:t>
      </w:r>
    </w:p>
    <w:p w:rsidR="00B37740" w:rsidRDefault="00B37740" w:rsidP="00B37740">
      <w:pPr>
        <w:ind w:left="360"/>
        <w:jc w:val="center"/>
        <w:rPr>
          <w:b/>
          <w:sz w:val="36"/>
          <w:szCs w:val="36"/>
        </w:rPr>
      </w:pPr>
    </w:p>
    <w:p w:rsidR="00B37740" w:rsidRPr="0054034B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 w:rsidRPr="0054034B">
        <w:rPr>
          <w:sz w:val="32"/>
          <w:szCs w:val="32"/>
        </w:rPr>
        <w:lastRenderedPageBreak/>
        <w:t xml:space="preserve">       Развитию речи дошкольников в наш</w:t>
      </w:r>
      <w:r>
        <w:rPr>
          <w:sz w:val="32"/>
          <w:szCs w:val="32"/>
        </w:rPr>
        <w:t xml:space="preserve">и дни уделяется самое пристальное внимание. Требования к выпускникам ДОУ с каждым годом возрастают. Стала очевидной необходимость обновления традиционных методов речевого развития, как по форме, так и по содержанию. 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 w:rsidRPr="009824A8">
        <w:rPr>
          <w:sz w:val="32"/>
          <w:szCs w:val="32"/>
        </w:rPr>
        <w:t xml:space="preserve">Многие задачи по коррекции речевой деятельности логопед и воспитатель решают совместно: </w:t>
      </w:r>
      <w:r>
        <w:rPr>
          <w:sz w:val="32"/>
          <w:szCs w:val="32"/>
        </w:rPr>
        <w:t>формирование фонетико-фонетических процессов,  лексико-грамматического строя речи и связного высказывания, развитие коммуникативной функции речи, высших психических процессов и др. Ведущая роль в организации коррекционно-педагогической работы принадлежит логопеду. Он формирует навыки правильной речи у детей, а воспитатель закрепляет их. Практика работы показывает, что эффективность преодоления речевых нарушений у дошкольников во многом зависит от того, насколько продуктивно, умело и грамотно воспитатель включает отработанный речевой материал в ситуацию естественного общения детей и систематически контролирует поставленные звуки в речи ребёнка.</w:t>
      </w:r>
    </w:p>
    <w:p w:rsidR="00B37740" w:rsidRP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второй половине дня воспитатель проводит специальные индивидуальные занятия с детьми, содержание которых определяет логопед. Задания записываются в тетрадь рабочих контактов логопеда и воспитателя индивидуально для каждого ребёнка, подгруппы или всей группы. В вечерние занятия включаются артикуляционные и пальчиковые упражнения; проговаривание слов, фраз, стихов, текстов, отработанных ранее </w:t>
      </w:r>
      <w:r>
        <w:rPr>
          <w:sz w:val="32"/>
          <w:szCs w:val="32"/>
        </w:rPr>
        <w:lastRenderedPageBreak/>
        <w:t xml:space="preserve">логопедом с целью автоматизации, дифференциации поставленных звуков; задания по формированию фонематических процессов, лексико-грамматических компонентов языка; рассматривание специально пообобранных предметных, сюжетных картинок и составление рассказов по ним; различные виды упражнений на развитие внимания, памяти, мышления. Все виды заданий должны быть знакомы детям и подробно объяснены воспитателю. 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Организуя коррекционную работу по развитию речи, логопеду и воспитателю приходится искать интересные для дошкольников формы преподнесения и закрепления материала. Это, конечно же, игры. В игре как ведущей деятельности дошкольника создаются наиболее благоприятные предпосылки для формирования разнообразных психических свойств и качеств личности. Игровые действия всегда включают в себя обучающую задачу. Дети, увлечённые замыслом игры, не замечают того, что они учатся, хотя им приходится сталкиваться с трудностями при решении задач, поставленных в игровой форме. Исходя из собственного опыта, могу сказать, что деятельность, связанная с творчеством, с возможностью добавлять что-то новое, для ребёнка более интересна, нежели действия по строгим правилам и шаблонам. Так, в игре «Карусель», очень полюбившейся детьми, они отгадывают и составляют загадки по своему плану.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Учитывая склонность дошкольников к подражанию, наглядным формам мышления, игре, в нашем детском саду было </w:t>
      </w:r>
      <w:r>
        <w:rPr>
          <w:sz w:val="32"/>
          <w:szCs w:val="32"/>
        </w:rPr>
        <w:lastRenderedPageBreak/>
        <w:t>изготовлено дидактическое пособие. Это занимательный персонаж - мягкая игрушка собака «</w:t>
      </w:r>
      <w:proofErr w:type="spellStart"/>
      <w:r>
        <w:rPr>
          <w:sz w:val="32"/>
          <w:szCs w:val="32"/>
        </w:rPr>
        <w:t>Найда</w:t>
      </w:r>
      <w:proofErr w:type="spellEnd"/>
      <w:r>
        <w:rPr>
          <w:sz w:val="32"/>
          <w:szCs w:val="32"/>
        </w:rPr>
        <w:t>».</w:t>
      </w:r>
    </w:p>
    <w:p w:rsidR="00B37740" w:rsidRP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Используется это пособие в качестве игрового момента в ходе вводного занятия «Знакомство с органами речи». </w:t>
      </w:r>
      <w:proofErr w:type="gramStart"/>
      <w:r>
        <w:rPr>
          <w:sz w:val="32"/>
          <w:szCs w:val="32"/>
        </w:rPr>
        <w:t>Ребёнок может надеть её на руку, другой открыть, закрыть рот собаки, потрогать зубки, язык, узнать, где кончик языка, боковые края, спинка, корень (сначала у игрушки, потом у себя).</w:t>
      </w:r>
      <w:proofErr w:type="gramEnd"/>
      <w:r>
        <w:rPr>
          <w:sz w:val="32"/>
          <w:szCs w:val="32"/>
        </w:rPr>
        <w:t xml:space="preserve"> Во время проведения артикуляционной гимнастики собака «предлагает» выполнить вместе с ней упражнение. На индивидуальных занятиях по постановке сонорных звуков ребёнок с помощью логопеда моделирует и прикрепляет собаке язык нужной формы. Одновременно происходит развитие мелкой моторики рук: дети прикрепляют язык во рту собаки, пристраивают кончик языка собаки за её верхние зубы. Это пособие можно использовать и на занятиях по обучению грамоте, при знакомстве с характеристиками звуков. Для этого прикрепляются разные банты. 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Не менее интересным, на наш взгляд, является и творческий проект «</w:t>
      </w:r>
      <w:proofErr w:type="spellStart"/>
      <w:r>
        <w:rPr>
          <w:sz w:val="32"/>
          <w:szCs w:val="32"/>
        </w:rPr>
        <w:t>Кубигород</w:t>
      </w:r>
      <w:proofErr w:type="spellEnd"/>
      <w:r>
        <w:rPr>
          <w:sz w:val="32"/>
          <w:szCs w:val="32"/>
        </w:rPr>
        <w:t>». Это игровое пособие представляет собой серию кубиков разной величины, на гранях которых даны символы дидактических игр или упражнений. Оно многофункционально, вариативно. Каждый кубик может быть использован как самостоятельно, так и в сочетании с другими.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Цель пособия: Развитие всех сторон речи, психических процессов, эмоций, общей и мелкой моторики рук.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Эти кубы могут использоваться как логопедом на коррекционных занятиях, так и воспитателем с целью закрепления полученных знаний. Дети, сидя за столом или стоя в кругу, передают куб по цепочке, произнося любую знакомую считалку. Ребёнок, на котором остановилась считалка, выбирает сторону куба. Дети выполняют задания.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Играть в логопедические игры весело и занимательно. Дети соревнуются друг с другом. В результате возникшего интереса к играм,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</w:p>
    <w:p w:rsidR="00B37740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Использование игр в системе логопедической работы позволяет снизить утомляемость и повысить эмоциональную заинтересованность ребёнка.</w:t>
      </w:r>
    </w:p>
    <w:p w:rsidR="00B37740" w:rsidRPr="00CC2CD6" w:rsidRDefault="00B37740" w:rsidP="00B37740">
      <w:pPr>
        <w:spacing w:line="360" w:lineRule="auto"/>
        <w:ind w:left="360"/>
        <w:jc w:val="both"/>
        <w:rPr>
          <w:sz w:val="32"/>
          <w:szCs w:val="32"/>
        </w:rPr>
      </w:pPr>
    </w:p>
    <w:p w:rsidR="009F601C" w:rsidRDefault="009F601C"/>
    <w:sectPr w:rsidR="009F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40"/>
    <w:rsid w:val="009F601C"/>
    <w:rsid w:val="00B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2011-11-19T14:08:00Z</dcterms:created>
  <dcterms:modified xsi:type="dcterms:W3CDTF">2011-11-19T14:11:00Z</dcterms:modified>
</cp:coreProperties>
</file>