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9AD" w:rsidRDefault="00F30F8D" w:rsidP="00F30F8D">
      <w:pPr>
        <w:jc w:val="center"/>
        <w:rPr>
          <w:rFonts w:ascii="Times New Roman" w:hAnsi="Times New Roman" w:cs="Times New Roman"/>
          <w:sz w:val="28"/>
          <w:szCs w:val="28"/>
        </w:rPr>
      </w:pPr>
      <w:r w:rsidRPr="00F30F8D">
        <w:rPr>
          <w:rFonts w:ascii="Times New Roman" w:hAnsi="Times New Roman" w:cs="Times New Roman"/>
          <w:sz w:val="28"/>
          <w:szCs w:val="28"/>
        </w:rPr>
        <w:t>Виртуальные модели некоторых химических процессов</w:t>
      </w:r>
    </w:p>
    <w:p w:rsidR="00F30F8D" w:rsidRDefault="00F30F8D" w:rsidP="00F30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проблема учащихся индивидуального и надомного обучения при освоении химии – недостаточно развитое абстрактное мышление.  В связи с этим возникают трудности в освоении основных понятий и теорий общей химии, наиболее оторванных от бытового опыта детей. </w:t>
      </w:r>
    </w:p>
    <w:p w:rsidR="00F30F8D" w:rsidRDefault="00F30F8D" w:rsidP="00F30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Преодолеть  это непонимание помогает виртуальное моделирование процессов, понятий и даже формул.</w:t>
      </w:r>
    </w:p>
    <w:p w:rsidR="00F30F8D" w:rsidRDefault="00F30F8D" w:rsidP="00F30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– это упрощенное представление реального устройства, явления или/и протекающих в нем процессов. Моделирование – это построение и исследование моделей. Поскольку сложность любого материального объекта бесконечна, моделирование – обязательная составляющая познания.</w:t>
      </w:r>
    </w:p>
    <w:p w:rsidR="00A362B2" w:rsidRDefault="00A362B2" w:rsidP="00F30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из основополагающих тем курса химии в 8 классе – теория электролитической диссоциации. М</w:t>
      </w:r>
      <w:r w:rsidR="001A50CA">
        <w:rPr>
          <w:rFonts w:ascii="Times New Roman" w:hAnsi="Times New Roman" w:cs="Times New Roman"/>
          <w:sz w:val="24"/>
          <w:szCs w:val="24"/>
        </w:rPr>
        <w:t>одели процессов электролитической диссоциации и ионных реакций</w:t>
      </w:r>
      <w:r>
        <w:rPr>
          <w:rFonts w:ascii="Times New Roman" w:hAnsi="Times New Roman" w:cs="Times New Roman"/>
          <w:sz w:val="24"/>
          <w:szCs w:val="24"/>
        </w:rPr>
        <w:t xml:space="preserve"> были разработаны как </w:t>
      </w:r>
      <w:r w:rsidR="001A50CA">
        <w:rPr>
          <w:rFonts w:ascii="Times New Roman" w:hAnsi="Times New Roman" w:cs="Times New Roman"/>
          <w:sz w:val="24"/>
          <w:szCs w:val="24"/>
        </w:rPr>
        <w:t>составляющие единый бло</w:t>
      </w:r>
      <w:proofErr w:type="gramStart"/>
      <w:r w:rsidR="001A50CA">
        <w:rPr>
          <w:rFonts w:ascii="Times New Roman" w:hAnsi="Times New Roman" w:cs="Times New Roman"/>
          <w:sz w:val="24"/>
          <w:szCs w:val="24"/>
        </w:rPr>
        <w:t>к</w:t>
      </w:r>
      <w:r w:rsidR="009C3DC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C3DC5">
        <w:rPr>
          <w:rFonts w:ascii="Times New Roman" w:hAnsi="Times New Roman" w:cs="Times New Roman"/>
          <w:sz w:val="24"/>
          <w:szCs w:val="24"/>
        </w:rPr>
        <w:t>«Диссоциация веществ с ионной связью», «Диссоциация веществ с ковалентной полярной связью», «Моделирование ионной реакции обмена»)</w:t>
      </w:r>
      <w:r w:rsidR="001A50C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Хорошо воспринимались и запоминались учащимися.  </w:t>
      </w:r>
    </w:p>
    <w:p w:rsidR="00A362B2" w:rsidRDefault="00A362B2" w:rsidP="00D90B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Назначение исходных моделей - </w:t>
      </w:r>
      <w:r w:rsidR="001A50CA">
        <w:rPr>
          <w:rFonts w:ascii="Times New Roman" w:hAnsi="Times New Roman" w:cs="Times New Roman"/>
          <w:sz w:val="24"/>
          <w:szCs w:val="24"/>
        </w:rPr>
        <w:t xml:space="preserve">актуализировать знания о химической связи, о свойствах молекулы воды как диполя, о заряженных частицах – ионах. </w:t>
      </w:r>
    </w:p>
    <w:p w:rsidR="001A50CA" w:rsidRDefault="00A362B2" w:rsidP="00F30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Дальнейшее моделирование процессов </w:t>
      </w:r>
      <w:r w:rsidR="001A50CA">
        <w:rPr>
          <w:rFonts w:ascii="Times New Roman" w:hAnsi="Times New Roman" w:cs="Times New Roman"/>
          <w:sz w:val="24"/>
          <w:szCs w:val="24"/>
        </w:rPr>
        <w:t xml:space="preserve">образования </w:t>
      </w:r>
      <w:proofErr w:type="spellStart"/>
      <w:r w:rsidR="001A50CA">
        <w:rPr>
          <w:rFonts w:ascii="Times New Roman" w:hAnsi="Times New Roman" w:cs="Times New Roman"/>
          <w:sz w:val="24"/>
          <w:szCs w:val="24"/>
        </w:rPr>
        <w:t>гидратированных</w:t>
      </w:r>
      <w:proofErr w:type="spellEnd"/>
      <w:r w:rsidR="001A50CA">
        <w:rPr>
          <w:rFonts w:ascii="Times New Roman" w:hAnsi="Times New Roman" w:cs="Times New Roman"/>
          <w:sz w:val="24"/>
          <w:szCs w:val="24"/>
        </w:rPr>
        <w:t xml:space="preserve"> ионов созда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A50CA">
        <w:rPr>
          <w:rFonts w:ascii="Times New Roman" w:hAnsi="Times New Roman" w:cs="Times New Roman"/>
          <w:sz w:val="24"/>
          <w:szCs w:val="24"/>
        </w:rPr>
        <w:t>т основу для понимания  приро</w:t>
      </w:r>
      <w:r>
        <w:rPr>
          <w:rFonts w:ascii="Times New Roman" w:hAnsi="Times New Roman" w:cs="Times New Roman"/>
          <w:sz w:val="24"/>
          <w:szCs w:val="24"/>
        </w:rPr>
        <w:t>ды электропроводности растворов, а также вскрывает физический смысл уравнений диссоциации электролитов, что позволяет предотвратить типичные ошибки при составлении таких уравнений.</w:t>
      </w:r>
    </w:p>
    <w:p w:rsidR="009C3DC5" w:rsidRDefault="00A362B2" w:rsidP="009C3D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ионных уравнений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особенно сокращенных, помогает понять модель-анимация  ионной реакции обмена с образованием осадка</w:t>
      </w:r>
      <w:r w:rsidR="009C3DC5">
        <w:rPr>
          <w:rFonts w:ascii="Times New Roman" w:hAnsi="Times New Roman" w:cs="Times New Roman"/>
          <w:sz w:val="24"/>
          <w:szCs w:val="24"/>
        </w:rPr>
        <w:t xml:space="preserve">. </w:t>
      </w:r>
      <w:r w:rsidR="00D90B2D">
        <w:rPr>
          <w:rFonts w:ascii="Times New Roman" w:hAnsi="Times New Roman" w:cs="Times New Roman"/>
          <w:sz w:val="24"/>
          <w:szCs w:val="24"/>
        </w:rPr>
        <w:t xml:space="preserve">  </w:t>
      </w:r>
      <w:r w:rsidR="00D90B2D" w:rsidRPr="00A362B2">
        <w:rPr>
          <w:rFonts w:ascii="Times New Roman" w:hAnsi="Times New Roman" w:cs="Times New Roman"/>
          <w:sz w:val="24"/>
          <w:szCs w:val="24"/>
        </w:rPr>
        <w:object w:dxaOrig="3569" w:dyaOrig="2680">
          <v:shape id="_x0000_i1025" type="#_x0000_t75" style="width:178.5pt;height:134.25pt" o:ole="">
            <v:imagedata r:id="rId7" o:title=""/>
          </v:shape>
          <o:OLEObject Type="Embed" ProgID="PowerPoint.Slide.12" ShapeID="_x0000_i1025" DrawAspect="Content" ObjectID="_1422018881" r:id="rId8"/>
        </w:object>
      </w:r>
      <w:r w:rsidR="00D90B2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90B2D" w:rsidRPr="00A362B2">
        <w:rPr>
          <w:rFonts w:ascii="Times New Roman" w:hAnsi="Times New Roman" w:cs="Times New Roman"/>
          <w:sz w:val="24"/>
          <w:szCs w:val="24"/>
        </w:rPr>
        <w:object w:dxaOrig="7247" w:dyaOrig="5441">
          <v:shape id="_x0000_i1026" type="#_x0000_t75" style="width:179.25pt;height:133.5pt" o:ole="">
            <v:imagedata r:id="rId9" o:title=""/>
          </v:shape>
          <o:OLEObject Type="Embed" ProgID="PowerPoint.Slide.12" ShapeID="_x0000_i1026" DrawAspect="Content" ObjectID="_1422018882" r:id="rId10"/>
        </w:object>
      </w:r>
    </w:p>
    <w:p w:rsidR="009C3DC5" w:rsidRDefault="009C3DC5" w:rsidP="009C3D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C5" w:rsidRDefault="009C3DC5" w:rsidP="00A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 в</w:t>
      </w:r>
      <w:r w:rsidR="00A362B2">
        <w:rPr>
          <w:rFonts w:ascii="Times New Roman" w:hAnsi="Times New Roman" w:cs="Times New Roman"/>
          <w:sz w:val="24"/>
          <w:szCs w:val="24"/>
        </w:rPr>
        <w:t>иртуальны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A362B2">
        <w:rPr>
          <w:rFonts w:ascii="Times New Roman" w:hAnsi="Times New Roman" w:cs="Times New Roman"/>
          <w:sz w:val="24"/>
          <w:szCs w:val="24"/>
        </w:rPr>
        <w:t xml:space="preserve"> модел</w:t>
      </w:r>
      <w:r>
        <w:rPr>
          <w:rFonts w:ascii="Times New Roman" w:hAnsi="Times New Roman" w:cs="Times New Roman"/>
          <w:sz w:val="24"/>
          <w:szCs w:val="24"/>
        </w:rPr>
        <w:t>ей существенно облегчил</w:t>
      </w:r>
      <w:r w:rsidR="00A362B2">
        <w:rPr>
          <w:rFonts w:ascii="Times New Roman" w:hAnsi="Times New Roman" w:cs="Times New Roman"/>
          <w:sz w:val="24"/>
          <w:szCs w:val="24"/>
        </w:rPr>
        <w:t xml:space="preserve"> преподавание такой трудной для восприятия учащимися темы как «Скорость химической реакции и факторы, влияющие на нее»</w:t>
      </w:r>
      <w:proofErr w:type="gramStart"/>
      <w:r w:rsidR="00A362B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Среди них: «Физический смысл понятия скорость химической реакции», «Зависимость скорости реакции от концентрации реагентов», «Зависимость скорости реакции от температуры», «Зависимость скорости реакции газов от давления»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«Роль катализатора в химической реакции».</w:t>
      </w:r>
    </w:p>
    <w:p w:rsidR="009C3DC5" w:rsidRDefault="009C3DC5" w:rsidP="00A362B2">
      <w:pPr>
        <w:rPr>
          <w:rFonts w:ascii="Times New Roman" w:hAnsi="Times New Roman" w:cs="Times New Roman"/>
          <w:sz w:val="24"/>
          <w:szCs w:val="24"/>
        </w:rPr>
      </w:pPr>
      <w:r w:rsidRPr="009C3DC5">
        <w:rPr>
          <w:rFonts w:ascii="Times New Roman" w:hAnsi="Times New Roman" w:cs="Times New Roman"/>
          <w:sz w:val="24"/>
          <w:szCs w:val="24"/>
        </w:rPr>
        <w:object w:dxaOrig="7169" w:dyaOrig="5382">
          <v:shape id="_x0000_i1027" type="#_x0000_t75" style="width:201pt;height:150.75pt" o:ole="">
            <v:imagedata r:id="rId11" o:title=""/>
          </v:shape>
          <o:OLEObject Type="Embed" ProgID="PowerPoint.Slide.12" ShapeID="_x0000_i1027" DrawAspect="Content" ObjectID="_1422018883" r:id="rId12"/>
        </w:object>
      </w:r>
      <w:r w:rsidR="005F724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3DC5">
        <w:rPr>
          <w:rFonts w:ascii="Times New Roman" w:hAnsi="Times New Roman" w:cs="Times New Roman"/>
          <w:sz w:val="24"/>
          <w:szCs w:val="24"/>
        </w:rPr>
        <w:object w:dxaOrig="7169" w:dyaOrig="5382">
          <v:shape id="_x0000_i1028" type="#_x0000_t75" style="width:201pt;height:150.75pt" o:ole="">
            <v:imagedata r:id="rId13" o:title=""/>
          </v:shape>
          <o:OLEObject Type="Embed" ProgID="PowerPoint.Slide.12" ShapeID="_x0000_i1028" DrawAspect="Content" ObjectID="_1422018884" r:id="rId14"/>
        </w:object>
      </w:r>
    </w:p>
    <w:p w:rsidR="00CF7A9D" w:rsidRDefault="009C3DC5" w:rsidP="00A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упомянутые модели</w:t>
      </w:r>
      <w:r w:rsidR="005F7247">
        <w:rPr>
          <w:rFonts w:ascii="Times New Roman" w:hAnsi="Times New Roman" w:cs="Times New Roman"/>
          <w:sz w:val="24"/>
          <w:szCs w:val="24"/>
        </w:rPr>
        <w:t xml:space="preserve"> </w:t>
      </w:r>
      <w:r w:rsidR="00B42B66">
        <w:rPr>
          <w:rFonts w:ascii="Times New Roman" w:hAnsi="Times New Roman" w:cs="Times New Roman"/>
          <w:sz w:val="24"/>
          <w:szCs w:val="24"/>
        </w:rPr>
        <w:t>- модели</w:t>
      </w:r>
      <w:r w:rsidR="005F7247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B42B66">
        <w:rPr>
          <w:rFonts w:ascii="Times New Roman" w:hAnsi="Times New Roman" w:cs="Times New Roman"/>
          <w:sz w:val="24"/>
          <w:szCs w:val="24"/>
        </w:rPr>
        <w:t>ов, т.е. содержат анимацию как необходимый элемент.</w:t>
      </w:r>
      <w:r w:rsidR="00CF7A9D">
        <w:rPr>
          <w:rFonts w:ascii="Times New Roman" w:hAnsi="Times New Roman" w:cs="Times New Roman"/>
          <w:sz w:val="24"/>
          <w:szCs w:val="24"/>
        </w:rPr>
        <w:t xml:space="preserve"> Надо добавить, что модели отражают наши представления о процессах микромира, но никак не реальные объекты, которые мы и увидеть не можем. Это надо подчеркивать и на уроке, чтобы у ребят не сложились ложные представления и о реальности, и о роли моделей.</w:t>
      </w:r>
    </w:p>
    <w:p w:rsidR="009C3DC5" w:rsidRDefault="00CF7A9D" w:rsidP="00A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только движущиеся, но и с</w:t>
      </w:r>
      <w:r w:rsidR="00B42B66">
        <w:rPr>
          <w:rFonts w:ascii="Times New Roman" w:hAnsi="Times New Roman" w:cs="Times New Roman"/>
          <w:sz w:val="24"/>
          <w:szCs w:val="24"/>
        </w:rPr>
        <w:t>татичные модели могу</w:t>
      </w:r>
      <w:r>
        <w:rPr>
          <w:rFonts w:ascii="Times New Roman" w:hAnsi="Times New Roman" w:cs="Times New Roman"/>
          <w:sz w:val="24"/>
          <w:szCs w:val="24"/>
        </w:rPr>
        <w:t xml:space="preserve">т помочь учителю в преподавании химии. </w:t>
      </w:r>
      <w:r w:rsidR="005F7247">
        <w:rPr>
          <w:rFonts w:ascii="Times New Roman" w:hAnsi="Times New Roman" w:cs="Times New Roman"/>
          <w:sz w:val="24"/>
          <w:szCs w:val="24"/>
        </w:rPr>
        <w:t xml:space="preserve">Модели помогают </w:t>
      </w:r>
      <w:r>
        <w:rPr>
          <w:rFonts w:ascii="Times New Roman" w:hAnsi="Times New Roman" w:cs="Times New Roman"/>
          <w:sz w:val="24"/>
          <w:szCs w:val="24"/>
        </w:rPr>
        <w:t xml:space="preserve">раскрыть </w:t>
      </w:r>
      <w:r w:rsidR="005F7247">
        <w:rPr>
          <w:rFonts w:ascii="Times New Roman" w:hAnsi="Times New Roman" w:cs="Times New Roman"/>
          <w:sz w:val="24"/>
          <w:szCs w:val="24"/>
        </w:rPr>
        <w:t>сущност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5F7247">
        <w:rPr>
          <w:rFonts w:ascii="Times New Roman" w:hAnsi="Times New Roman" w:cs="Times New Roman"/>
          <w:sz w:val="24"/>
          <w:szCs w:val="24"/>
        </w:rPr>
        <w:t xml:space="preserve"> химических понятий таких, как моль, атомная, молярная массы.</w:t>
      </w:r>
      <w:r w:rsidR="00B42B66">
        <w:rPr>
          <w:rFonts w:ascii="Times New Roman" w:hAnsi="Times New Roman" w:cs="Times New Roman"/>
          <w:sz w:val="24"/>
          <w:szCs w:val="24"/>
        </w:rPr>
        <w:t xml:space="preserve"> Модель может отразить и математическ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B42B66">
        <w:rPr>
          <w:rFonts w:ascii="Times New Roman" w:hAnsi="Times New Roman" w:cs="Times New Roman"/>
          <w:sz w:val="24"/>
          <w:szCs w:val="24"/>
        </w:rPr>
        <w:t xml:space="preserve"> зависимост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B42B66">
        <w:rPr>
          <w:rFonts w:ascii="Times New Roman" w:hAnsi="Times New Roman" w:cs="Times New Roman"/>
          <w:sz w:val="24"/>
          <w:szCs w:val="24"/>
        </w:rPr>
        <w:t xml:space="preserve"> между величинами (например, формулы для определения массы навески или количества вещества).</w:t>
      </w:r>
      <w:r>
        <w:rPr>
          <w:rFonts w:ascii="Times New Roman" w:hAnsi="Times New Roman" w:cs="Times New Roman"/>
          <w:sz w:val="24"/>
          <w:szCs w:val="24"/>
        </w:rPr>
        <w:t xml:space="preserve"> Еще раз подчеркиваю, что цель моделирования – сконцентрировать внимание не на частностях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на главных, принципиальных свойствах объекта, привязав эти свойства или закономерности к понятным детям образам.</w:t>
      </w:r>
    </w:p>
    <w:p w:rsidR="005F7247" w:rsidRPr="005F7247" w:rsidRDefault="005F7247" w:rsidP="00A362B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7247">
        <w:rPr>
          <w:rFonts w:ascii="Times New Roman" w:hAnsi="Times New Roman" w:cs="Times New Roman"/>
          <w:sz w:val="24"/>
          <w:szCs w:val="24"/>
        </w:rPr>
        <w:object w:dxaOrig="7169" w:dyaOrig="5382">
          <v:shape id="_x0000_i1029" type="#_x0000_t75" style="width:202.5pt;height:152.25pt" o:ole="">
            <v:imagedata r:id="rId15" o:title=""/>
          </v:shape>
          <o:OLEObject Type="Embed" ProgID="PowerPoint.Slide.12" ShapeID="_x0000_i1029" DrawAspect="Content" ObjectID="_1422018885" r:id="rId16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F7247">
        <w:rPr>
          <w:rFonts w:ascii="Times New Roman" w:hAnsi="Times New Roman" w:cs="Times New Roman"/>
          <w:sz w:val="24"/>
          <w:szCs w:val="24"/>
          <w:highlight w:val="black"/>
        </w:rPr>
        <w:object w:dxaOrig="7169" w:dyaOrig="5382">
          <v:shape id="_x0000_i1030" type="#_x0000_t75" style="width:202.5pt;height:152.25pt" o:ole="" o:bordertopcolor="this" o:borderleftcolor="this" o:borderbottomcolor="this" o:borderrightcolor="this">
            <v:imagedata r:id="rId17" o:title="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422018886" r:id="rId18"/>
        </w:object>
      </w:r>
    </w:p>
    <w:p w:rsidR="009C3DC5" w:rsidRDefault="00CF7A9D" w:rsidP="00A362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создания и использования моделей позволяет увидеть  следующие преимущества этого метода.</w:t>
      </w:r>
    </w:p>
    <w:p w:rsidR="006202B8" w:rsidRPr="00CF7A9D" w:rsidRDefault="00785F35" w:rsidP="00CF7A9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F7A9D">
        <w:rPr>
          <w:rFonts w:ascii="Times New Roman" w:hAnsi="Times New Roman" w:cs="Times New Roman"/>
          <w:sz w:val="24"/>
          <w:szCs w:val="24"/>
        </w:rPr>
        <w:t>Абстрактные понятия «материализуются» и становятся доступными для понимания.</w:t>
      </w:r>
    </w:p>
    <w:p w:rsidR="006202B8" w:rsidRPr="00CF7A9D" w:rsidRDefault="00785F35" w:rsidP="00CF7A9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F7A9D">
        <w:rPr>
          <w:rFonts w:ascii="Times New Roman" w:hAnsi="Times New Roman" w:cs="Times New Roman"/>
          <w:sz w:val="24"/>
          <w:szCs w:val="24"/>
        </w:rPr>
        <w:t xml:space="preserve">Картинки и образы фиксируются зрительной памятью. </w:t>
      </w:r>
    </w:p>
    <w:p w:rsidR="00CF7A9D" w:rsidRDefault="00785F35" w:rsidP="00CF7A9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F7A9D">
        <w:rPr>
          <w:rFonts w:ascii="Times New Roman" w:hAnsi="Times New Roman" w:cs="Times New Roman"/>
          <w:sz w:val="24"/>
          <w:szCs w:val="24"/>
        </w:rPr>
        <w:t xml:space="preserve">Понимание «логики процесса» </w:t>
      </w:r>
      <w:r w:rsidR="00CF7A9D">
        <w:rPr>
          <w:rFonts w:ascii="Times New Roman" w:hAnsi="Times New Roman" w:cs="Times New Roman"/>
          <w:sz w:val="24"/>
          <w:szCs w:val="24"/>
        </w:rPr>
        <w:t>в совокупности со зрительным</w:t>
      </w:r>
      <w:r w:rsidRPr="00CF7A9D">
        <w:rPr>
          <w:rFonts w:ascii="Times New Roman" w:hAnsi="Times New Roman" w:cs="Times New Roman"/>
          <w:sz w:val="24"/>
          <w:szCs w:val="24"/>
        </w:rPr>
        <w:t xml:space="preserve"> образ</w:t>
      </w:r>
      <w:r w:rsidR="00CF7A9D">
        <w:rPr>
          <w:rFonts w:ascii="Times New Roman" w:hAnsi="Times New Roman" w:cs="Times New Roman"/>
          <w:sz w:val="24"/>
          <w:szCs w:val="24"/>
        </w:rPr>
        <w:t>ом</w:t>
      </w:r>
      <w:r w:rsidRPr="00CF7A9D">
        <w:rPr>
          <w:rFonts w:ascii="Times New Roman" w:hAnsi="Times New Roman" w:cs="Times New Roman"/>
          <w:sz w:val="24"/>
          <w:szCs w:val="24"/>
        </w:rPr>
        <w:t xml:space="preserve"> </w:t>
      </w:r>
      <w:r w:rsidR="00CF7A9D">
        <w:rPr>
          <w:rFonts w:ascii="Times New Roman" w:hAnsi="Times New Roman" w:cs="Times New Roman"/>
          <w:sz w:val="24"/>
          <w:szCs w:val="24"/>
        </w:rPr>
        <w:t xml:space="preserve">обеспечивают </w:t>
      </w:r>
      <w:r w:rsidRPr="00CF7A9D">
        <w:rPr>
          <w:rFonts w:ascii="Times New Roman" w:hAnsi="Times New Roman" w:cs="Times New Roman"/>
          <w:sz w:val="24"/>
          <w:szCs w:val="24"/>
        </w:rPr>
        <w:t xml:space="preserve">долговременное запоминание. </w:t>
      </w:r>
      <w:r w:rsidR="00CF7A9D">
        <w:rPr>
          <w:rFonts w:ascii="Times New Roman" w:hAnsi="Times New Roman" w:cs="Times New Roman"/>
          <w:sz w:val="24"/>
          <w:szCs w:val="24"/>
        </w:rPr>
        <w:br/>
      </w:r>
    </w:p>
    <w:p w:rsidR="00CF7A9D" w:rsidRPr="00CF7A9D" w:rsidRDefault="00CF7A9D" w:rsidP="00CF7A9D">
      <w:pPr>
        <w:rPr>
          <w:rFonts w:ascii="Times New Roman" w:hAnsi="Times New Roman" w:cs="Times New Roman"/>
          <w:sz w:val="24"/>
          <w:szCs w:val="24"/>
        </w:rPr>
      </w:pPr>
      <w:r w:rsidRPr="00CF7A9D">
        <w:rPr>
          <w:rFonts w:ascii="Times New Roman" w:hAnsi="Times New Roman" w:cs="Times New Roman"/>
          <w:sz w:val="24"/>
          <w:szCs w:val="24"/>
        </w:rPr>
        <w:t>Моделирование проявило себя как удачный вспомогательный инструмент в преподавании химии.</w:t>
      </w:r>
    </w:p>
    <w:sectPr w:rsidR="00CF7A9D" w:rsidRPr="00CF7A9D" w:rsidSect="00F67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6B1" w:rsidRDefault="00CC56B1" w:rsidP="009C3DC5">
      <w:pPr>
        <w:spacing w:after="0" w:line="240" w:lineRule="auto"/>
      </w:pPr>
      <w:r>
        <w:separator/>
      </w:r>
    </w:p>
  </w:endnote>
  <w:endnote w:type="continuationSeparator" w:id="0">
    <w:p w:rsidR="00CC56B1" w:rsidRDefault="00CC56B1" w:rsidP="009C3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6B1" w:rsidRDefault="00CC56B1" w:rsidP="009C3DC5">
      <w:pPr>
        <w:spacing w:after="0" w:line="240" w:lineRule="auto"/>
      </w:pPr>
      <w:r>
        <w:separator/>
      </w:r>
    </w:p>
  </w:footnote>
  <w:footnote w:type="continuationSeparator" w:id="0">
    <w:p w:rsidR="00CC56B1" w:rsidRDefault="00CC56B1" w:rsidP="009C3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pt;height:9pt" o:bullet="t">
        <v:imagedata r:id="rId1" o:title="artB861"/>
      </v:shape>
    </w:pict>
  </w:numPicBullet>
  <w:abstractNum w:abstractNumId="0">
    <w:nsid w:val="3B9A49C4"/>
    <w:multiLevelType w:val="hybridMultilevel"/>
    <w:tmpl w:val="5A363AF8"/>
    <w:lvl w:ilvl="0" w:tplc="CC1855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88E6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5CF6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A045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56A2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5679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A07B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24F6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1EAD5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DDF7BC3"/>
    <w:multiLevelType w:val="hybridMultilevel"/>
    <w:tmpl w:val="5DCE1320"/>
    <w:lvl w:ilvl="0" w:tplc="05AE4B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98AF6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0AB4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72D0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722D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1ACD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74E62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E4AD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78AF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235646A"/>
    <w:multiLevelType w:val="hybridMultilevel"/>
    <w:tmpl w:val="1D4E98C2"/>
    <w:lvl w:ilvl="0" w:tplc="B9767D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49F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3250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948A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5828D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68E3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B4D8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78F3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E67C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B3C319D"/>
    <w:multiLevelType w:val="hybridMultilevel"/>
    <w:tmpl w:val="FD426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0F8D"/>
    <w:rsid w:val="001301C8"/>
    <w:rsid w:val="0017672B"/>
    <w:rsid w:val="001A50CA"/>
    <w:rsid w:val="002F62D9"/>
    <w:rsid w:val="005D2114"/>
    <w:rsid w:val="005F7247"/>
    <w:rsid w:val="006202B8"/>
    <w:rsid w:val="00785F35"/>
    <w:rsid w:val="007A4CC7"/>
    <w:rsid w:val="007E0843"/>
    <w:rsid w:val="007F39DA"/>
    <w:rsid w:val="00902FD8"/>
    <w:rsid w:val="009C3DC5"/>
    <w:rsid w:val="009E21B9"/>
    <w:rsid w:val="00A362B2"/>
    <w:rsid w:val="00B42B66"/>
    <w:rsid w:val="00BD5A5E"/>
    <w:rsid w:val="00C22A01"/>
    <w:rsid w:val="00CC56B1"/>
    <w:rsid w:val="00CF7A9D"/>
    <w:rsid w:val="00D90B2D"/>
    <w:rsid w:val="00DB11E5"/>
    <w:rsid w:val="00EC06A5"/>
    <w:rsid w:val="00F30F8D"/>
    <w:rsid w:val="00F67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FD8"/>
    <w:pPr>
      <w:suppressAutoHyphens/>
      <w:spacing w:line="276" w:lineRule="auto"/>
    </w:pPr>
    <w:rPr>
      <w:rFonts w:ascii="Calibri" w:hAnsi="Calibri"/>
      <w:lang w:val="ru-RU" w:eastAsia="ar-SA" w:bidi="ar-SA"/>
    </w:rPr>
  </w:style>
  <w:style w:type="paragraph" w:styleId="1">
    <w:name w:val="heading 1"/>
    <w:basedOn w:val="a"/>
    <w:next w:val="a"/>
    <w:link w:val="10"/>
    <w:uiPriority w:val="9"/>
    <w:qFormat/>
    <w:rsid w:val="00902FD8"/>
    <w:pPr>
      <w:pBdr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pBdr>
      <w:shd w:val="clear" w:color="auto" w:fill="FFC6D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71002C" w:themeColor="accent2" w:themeShade="7F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2FD8"/>
    <w:pPr>
      <w:pBdr>
        <w:top w:val="single" w:sz="4" w:space="0" w:color="E40059" w:themeColor="accent2"/>
        <w:left w:val="single" w:sz="48" w:space="2" w:color="E40059" w:themeColor="accent2"/>
        <w:bottom w:val="single" w:sz="4" w:space="0" w:color="E40059" w:themeColor="accent2"/>
        <w:right w:val="single" w:sz="4" w:space="4" w:color="E4005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AA0042" w:themeColor="accent2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2FD8"/>
    <w:pPr>
      <w:pBdr>
        <w:left w:val="single" w:sz="48" w:space="2" w:color="E40059" w:themeColor="accent2"/>
        <w:bottom w:val="single" w:sz="4" w:space="0" w:color="E4005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AA0042" w:themeColor="accent2" w:themeShade="B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2FD8"/>
    <w:pPr>
      <w:pBdr>
        <w:left w:val="single" w:sz="4" w:space="2" w:color="E40059" w:themeColor="accent2"/>
        <w:bottom w:val="single" w:sz="4" w:space="2" w:color="E4005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AA0042" w:themeColor="accent2" w:themeShade="BF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2FD8"/>
    <w:pPr>
      <w:pBdr>
        <w:left w:val="dotted" w:sz="4" w:space="2" w:color="E40059" w:themeColor="accent2"/>
        <w:bottom w:val="dotted" w:sz="4" w:space="2" w:color="E4005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AA0042" w:themeColor="accent2" w:themeShade="B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2FD8"/>
    <w:pPr>
      <w:pBdr>
        <w:bottom w:val="single" w:sz="4" w:space="2" w:color="FF8EB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AA0042" w:themeColor="accent2" w:themeShade="B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2FD8"/>
    <w:pPr>
      <w:pBdr>
        <w:bottom w:val="dotted" w:sz="4" w:space="2" w:color="FF559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AA0042" w:themeColor="accent2" w:themeShade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2FD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E40059" w:themeColor="accent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2FD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E40059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2FD8"/>
    <w:rPr>
      <w:rFonts w:asciiTheme="majorHAnsi" w:eastAsiaTheme="majorEastAsia" w:hAnsiTheme="majorHAnsi" w:cstheme="majorBidi"/>
      <w:b/>
      <w:bCs/>
      <w:i/>
      <w:iCs/>
      <w:color w:val="71002C" w:themeColor="accent2" w:themeShade="7F"/>
      <w:shd w:val="clear" w:color="auto" w:fill="FFC6D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02FD8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02FD8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02FD8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02FD8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02FD8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02FD8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02FD8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02FD8"/>
    <w:rPr>
      <w:rFonts w:asciiTheme="majorHAnsi" w:eastAsiaTheme="majorEastAsia" w:hAnsiTheme="majorHAnsi" w:cstheme="majorBidi"/>
      <w:i/>
      <w:iCs/>
      <w:color w:val="E40059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02FD8"/>
    <w:rPr>
      <w:b/>
      <w:bCs/>
      <w:color w:val="AA0042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qFormat/>
    <w:rsid w:val="00902FD8"/>
    <w:pPr>
      <w:pBdr>
        <w:top w:val="single" w:sz="48" w:space="0" w:color="E40059" w:themeColor="accent2"/>
        <w:bottom w:val="single" w:sz="48" w:space="0" w:color="E40059" w:themeColor="accent2"/>
      </w:pBdr>
      <w:shd w:val="clear" w:color="auto" w:fill="E40059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rsid w:val="00902FD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40059" w:themeFill="accent2"/>
    </w:rPr>
  </w:style>
  <w:style w:type="paragraph" w:styleId="a6">
    <w:name w:val="Subtitle"/>
    <w:basedOn w:val="a"/>
    <w:next w:val="a"/>
    <w:link w:val="a7"/>
    <w:uiPriority w:val="11"/>
    <w:qFormat/>
    <w:rsid w:val="00902FD8"/>
    <w:pPr>
      <w:pBdr>
        <w:bottom w:val="dotted" w:sz="8" w:space="10" w:color="E4005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71002C" w:themeColor="accent2" w:themeShade="7F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902FD8"/>
    <w:rPr>
      <w:rFonts w:asciiTheme="majorHAnsi" w:eastAsiaTheme="majorEastAsia" w:hAnsiTheme="majorHAnsi" w:cstheme="majorBidi"/>
      <w:i/>
      <w:iCs/>
      <w:color w:val="71002C" w:themeColor="accent2" w:themeShade="7F"/>
      <w:sz w:val="24"/>
      <w:szCs w:val="24"/>
    </w:rPr>
  </w:style>
  <w:style w:type="character" w:styleId="a8">
    <w:name w:val="Strong"/>
    <w:qFormat/>
    <w:rsid w:val="00902FD8"/>
    <w:rPr>
      <w:b/>
      <w:bCs/>
      <w:spacing w:val="0"/>
    </w:rPr>
  </w:style>
  <w:style w:type="character" w:styleId="a9">
    <w:name w:val="Emphasis"/>
    <w:uiPriority w:val="20"/>
    <w:qFormat/>
    <w:rsid w:val="00902FD8"/>
    <w:rPr>
      <w:rFonts w:asciiTheme="majorHAnsi" w:eastAsiaTheme="majorEastAsia" w:hAnsiTheme="majorHAnsi" w:cstheme="majorBidi"/>
      <w:b/>
      <w:bCs/>
      <w:i/>
      <w:iCs/>
      <w:color w:val="E40059" w:themeColor="accent2"/>
      <w:bdr w:val="single" w:sz="18" w:space="0" w:color="FFC6DC" w:themeColor="accent2" w:themeTint="33"/>
      <w:shd w:val="clear" w:color="auto" w:fill="FFC6DC" w:themeFill="accent2" w:themeFillTint="33"/>
    </w:rPr>
  </w:style>
  <w:style w:type="paragraph" w:styleId="aa">
    <w:name w:val="No Spacing"/>
    <w:basedOn w:val="a"/>
    <w:uiPriority w:val="1"/>
    <w:qFormat/>
    <w:rsid w:val="00902FD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02FD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2FD8"/>
    <w:rPr>
      <w:rFonts w:asciiTheme="minorHAnsi" w:eastAsiaTheme="minorHAnsi" w:hAnsiTheme="minorHAnsi"/>
      <w:color w:val="AA0042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902FD8"/>
    <w:rPr>
      <w:color w:val="AA0042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02FD8"/>
    <w:pPr>
      <w:pBdr>
        <w:top w:val="dotted" w:sz="8" w:space="10" w:color="E40059" w:themeColor="accent2"/>
        <w:bottom w:val="dotted" w:sz="8" w:space="10" w:color="E4005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E40059" w:themeColor="accent2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902FD8"/>
    <w:rPr>
      <w:rFonts w:asciiTheme="majorHAnsi" w:eastAsiaTheme="majorEastAsia" w:hAnsiTheme="majorHAnsi" w:cstheme="majorBidi"/>
      <w:b/>
      <w:bCs/>
      <w:i/>
      <w:iCs/>
      <w:color w:val="E40059" w:themeColor="accent2"/>
      <w:sz w:val="20"/>
      <w:szCs w:val="20"/>
    </w:rPr>
  </w:style>
  <w:style w:type="character" w:styleId="ae">
    <w:name w:val="Subtle Emphasis"/>
    <w:uiPriority w:val="19"/>
    <w:qFormat/>
    <w:rsid w:val="00902FD8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styleId="af">
    <w:name w:val="Intense Emphasis"/>
    <w:uiPriority w:val="21"/>
    <w:qFormat/>
    <w:rsid w:val="00902FD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40059" w:themeColor="accent2"/>
      <w:shd w:val="clear" w:color="auto" w:fill="E40059" w:themeFill="accent2"/>
      <w:vertAlign w:val="baseline"/>
    </w:rPr>
  </w:style>
  <w:style w:type="character" w:styleId="af0">
    <w:name w:val="Subtle Reference"/>
    <w:uiPriority w:val="31"/>
    <w:qFormat/>
    <w:rsid w:val="00902FD8"/>
    <w:rPr>
      <w:i/>
      <w:iCs/>
      <w:smallCaps/>
      <w:color w:val="E40059" w:themeColor="accent2"/>
      <w:u w:color="E40059" w:themeColor="accent2"/>
    </w:rPr>
  </w:style>
  <w:style w:type="character" w:styleId="af1">
    <w:name w:val="Intense Reference"/>
    <w:uiPriority w:val="32"/>
    <w:qFormat/>
    <w:rsid w:val="00902FD8"/>
    <w:rPr>
      <w:b/>
      <w:bCs/>
      <w:i/>
      <w:iCs/>
      <w:smallCaps/>
      <w:color w:val="E40059" w:themeColor="accent2"/>
      <w:u w:color="E40059" w:themeColor="accent2"/>
    </w:rPr>
  </w:style>
  <w:style w:type="character" w:styleId="af2">
    <w:name w:val="Book Title"/>
    <w:uiPriority w:val="33"/>
    <w:qFormat/>
    <w:rsid w:val="00902FD8"/>
    <w:rPr>
      <w:rFonts w:asciiTheme="majorHAnsi" w:eastAsiaTheme="majorEastAsia" w:hAnsiTheme="majorHAnsi" w:cstheme="majorBidi"/>
      <w:b/>
      <w:bCs/>
      <w:i/>
      <w:iCs/>
      <w:smallCaps/>
      <w:color w:val="AA0042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02FD8"/>
    <w:pPr>
      <w:outlineLvl w:val="9"/>
    </w:pPr>
    <w:rPr>
      <w:i w:val="0"/>
      <w:iCs w:val="0"/>
      <w:lang w:val="ru-RU" w:eastAsia="ar-SA" w:bidi="ar-SA"/>
    </w:rPr>
  </w:style>
  <w:style w:type="paragraph" w:styleId="af4">
    <w:name w:val="header"/>
    <w:basedOn w:val="a"/>
    <w:link w:val="af5"/>
    <w:uiPriority w:val="99"/>
    <w:semiHidden/>
    <w:unhideWhenUsed/>
    <w:rsid w:val="009C3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9C3DC5"/>
    <w:rPr>
      <w:rFonts w:ascii="Calibri" w:hAnsi="Calibri"/>
      <w:lang w:val="ru-RU" w:eastAsia="ar-SA" w:bidi="ar-SA"/>
    </w:rPr>
  </w:style>
  <w:style w:type="paragraph" w:styleId="af6">
    <w:name w:val="footer"/>
    <w:basedOn w:val="a"/>
    <w:link w:val="af7"/>
    <w:uiPriority w:val="99"/>
    <w:semiHidden/>
    <w:unhideWhenUsed/>
    <w:rsid w:val="009C3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9C3DC5"/>
    <w:rPr>
      <w:rFonts w:ascii="Calibri" w:hAnsi="Calibri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0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608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65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36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2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2013-02-10T12:26:00Z</dcterms:created>
  <dcterms:modified xsi:type="dcterms:W3CDTF">2013-02-10T12:26:00Z</dcterms:modified>
</cp:coreProperties>
</file>