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left="540" w:right="256" w:firstLine="709"/>
        <w:jc w:val="center"/>
        <w:rPr>
          <w:b/>
          <w:bCs/>
          <w:caps/>
          <w:color w:val="000000"/>
          <w:w w:val="108"/>
          <w:sz w:val="28"/>
          <w:szCs w:val="28"/>
        </w:rPr>
      </w:pPr>
      <w:r>
        <w:rPr>
          <w:b/>
          <w:bCs/>
          <w:caps/>
          <w:color w:val="000000"/>
          <w:w w:val="108"/>
          <w:sz w:val="28"/>
          <w:szCs w:val="28"/>
        </w:rPr>
        <w:t>Средства выражения научного знания в речи учителя начальных классов В УСЛОВИЯХ НАЦИОНАЛЬНО-РУССКОГО ДВУЯЗЫЧИЯ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left="540" w:right="98" w:firstLine="709"/>
        <w:jc w:val="right"/>
        <w:rPr>
          <w:b/>
          <w:bCs/>
          <w:color w:val="000000"/>
          <w:w w:val="108"/>
          <w:sz w:val="28"/>
          <w:szCs w:val="28"/>
        </w:rPr>
      </w:pPr>
      <w:r>
        <w:rPr>
          <w:b/>
          <w:bCs/>
          <w:caps/>
          <w:color w:val="000000"/>
          <w:w w:val="108"/>
          <w:sz w:val="28"/>
          <w:szCs w:val="28"/>
        </w:rPr>
        <w:t>С</w:t>
      </w:r>
      <w:r>
        <w:rPr>
          <w:b/>
          <w:bCs/>
          <w:color w:val="000000"/>
          <w:w w:val="108"/>
          <w:sz w:val="28"/>
          <w:szCs w:val="28"/>
        </w:rPr>
        <w:t xml:space="preserve">ивцова Н.В., </w:t>
      </w:r>
      <w:proofErr w:type="spellStart"/>
      <w:r>
        <w:rPr>
          <w:b/>
          <w:bCs/>
          <w:color w:val="000000"/>
          <w:w w:val="108"/>
          <w:sz w:val="28"/>
          <w:szCs w:val="28"/>
        </w:rPr>
        <w:t>Вергазова</w:t>
      </w:r>
      <w:proofErr w:type="spellEnd"/>
      <w:r>
        <w:rPr>
          <w:b/>
          <w:bCs/>
          <w:color w:val="000000"/>
          <w:w w:val="108"/>
          <w:sz w:val="28"/>
          <w:szCs w:val="28"/>
        </w:rPr>
        <w:t xml:space="preserve"> О.В.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left="540" w:right="98" w:firstLine="709"/>
        <w:jc w:val="right"/>
        <w:rPr>
          <w:bCs/>
          <w:i/>
          <w:color w:val="000000"/>
          <w:w w:val="108"/>
          <w:sz w:val="28"/>
          <w:szCs w:val="28"/>
        </w:rPr>
      </w:pPr>
      <w:r>
        <w:rPr>
          <w:bCs/>
          <w:i/>
          <w:color w:val="000000"/>
          <w:w w:val="108"/>
          <w:sz w:val="28"/>
          <w:szCs w:val="28"/>
        </w:rPr>
        <w:t>МГУ имени Н. П. Огарева (Саранск)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left="540" w:right="-82" w:firstLine="709"/>
        <w:jc w:val="right"/>
        <w:rPr>
          <w:b/>
          <w:bCs/>
          <w:color w:val="000000"/>
          <w:w w:val="108"/>
          <w:sz w:val="28"/>
          <w:szCs w:val="28"/>
        </w:rPr>
      </w:pPr>
    </w:p>
    <w:p w:rsidR="00650E24" w:rsidRDefault="00650E24" w:rsidP="00650E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Общеизвестно, что научное знание как предмет речи обусловливает речевую системность научного стиля. Так, в научных текстах </w:t>
      </w:r>
      <w:r>
        <w:rPr>
          <w:bCs/>
          <w:color w:val="000000"/>
          <w:w w:val="108"/>
          <w:sz w:val="28"/>
          <w:szCs w:val="28"/>
        </w:rPr>
        <w:t>широко используется отвлеченная, абстрактная лексика</w:t>
      </w:r>
      <w:r>
        <w:rPr>
          <w:color w:val="000000"/>
          <w:sz w:val="28"/>
          <w:szCs w:val="28"/>
        </w:rPr>
        <w:t xml:space="preserve"> и термины (</w:t>
      </w:r>
      <w:r>
        <w:rPr>
          <w:color w:val="000000"/>
          <w:sz w:val="28"/>
          <w:szCs w:val="28"/>
          <w:u w:val="single"/>
        </w:rPr>
        <w:t>лексические</w:t>
      </w:r>
      <w:r>
        <w:rPr>
          <w:color w:val="000000"/>
          <w:sz w:val="28"/>
          <w:szCs w:val="28"/>
        </w:rPr>
        <w:t xml:space="preserve"> особенности); наблюдается высокий процент неодушевленных отглагольных имен существительных среднего рода со значением процесса, частое употребление родительного падежа, предлогов, образованных от знаменательных слов, глаголов несовершенного вида настоящего времени во вневременном значении (</w:t>
      </w:r>
      <w:r>
        <w:rPr>
          <w:color w:val="000000"/>
          <w:sz w:val="28"/>
          <w:szCs w:val="28"/>
          <w:u w:val="single"/>
        </w:rPr>
        <w:t>морфологические</w:t>
      </w:r>
      <w:r>
        <w:rPr>
          <w:color w:val="000000"/>
          <w:sz w:val="28"/>
          <w:szCs w:val="28"/>
        </w:rPr>
        <w:t xml:space="preserve"> особенности); наличествует значительное количество субъектно-предикатных, описательных глагольно-именных, атрибутивных словосочетаний, неопределенно-личных, обобщенно-личных и безличных простых предложений, пассивных, а также предложно-падежных конструкций, причастных и деепричастных оборотов, сложноподчиненных предложений с </w:t>
      </w:r>
      <w:proofErr w:type="gramStart"/>
      <w:r>
        <w:rPr>
          <w:color w:val="000000"/>
          <w:sz w:val="28"/>
          <w:szCs w:val="28"/>
        </w:rPr>
        <w:t>придаточными</w:t>
      </w:r>
      <w:proofErr w:type="gramEnd"/>
      <w:r>
        <w:rPr>
          <w:color w:val="000000"/>
          <w:sz w:val="28"/>
          <w:szCs w:val="28"/>
        </w:rPr>
        <w:t xml:space="preserve"> условными и целевыми (</w:t>
      </w:r>
      <w:r>
        <w:rPr>
          <w:color w:val="000000"/>
          <w:sz w:val="28"/>
          <w:szCs w:val="28"/>
          <w:u w:val="single"/>
        </w:rPr>
        <w:t>синтаксические</w:t>
      </w:r>
      <w:r>
        <w:rPr>
          <w:color w:val="000000"/>
          <w:sz w:val="28"/>
          <w:szCs w:val="28"/>
        </w:rPr>
        <w:t xml:space="preserve"> особенности). Тем не менее, хотя уже имеется литература, посвященная этой проблеме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. работы М. Н. Кожиной, Л. Г. </w:t>
      </w:r>
      <w:proofErr w:type="spellStart"/>
      <w:r w:rsidRPr="008C695F">
        <w:rPr>
          <w:bCs/>
          <w:color w:val="000000"/>
          <w:w w:val="108"/>
          <w:sz w:val="28"/>
          <w:szCs w:val="28"/>
        </w:rPr>
        <w:t>Барлас</w:t>
      </w:r>
      <w:proofErr w:type="spellEnd"/>
      <w:r w:rsidRPr="008C695F">
        <w:rPr>
          <w:bCs/>
          <w:color w:val="000000"/>
          <w:w w:val="108"/>
          <w:sz w:val="28"/>
          <w:szCs w:val="28"/>
        </w:rPr>
        <w:t>,</w:t>
      </w:r>
      <w:r>
        <w:rPr>
          <w:bCs/>
          <w:color w:val="000000"/>
          <w:w w:val="108"/>
          <w:sz w:val="28"/>
          <w:szCs w:val="28"/>
        </w:rPr>
        <w:t xml:space="preserve"> О. А. Лаптевой</w:t>
      </w:r>
      <w:r w:rsidRPr="008C695F">
        <w:rPr>
          <w:bCs/>
          <w:color w:val="000000"/>
          <w:w w:val="10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О. Д. </w:t>
      </w:r>
      <w:r>
        <w:rPr>
          <w:bCs/>
          <w:color w:val="000000"/>
          <w:w w:val="108"/>
          <w:sz w:val="28"/>
          <w:szCs w:val="28"/>
        </w:rPr>
        <w:t>Митрофановой и мн. др.</w:t>
      </w:r>
      <w:r>
        <w:rPr>
          <w:color w:val="000000"/>
          <w:sz w:val="28"/>
          <w:szCs w:val="28"/>
        </w:rPr>
        <w:t xml:space="preserve">), именно </w:t>
      </w:r>
      <w:proofErr w:type="spellStart"/>
      <w:r>
        <w:rPr>
          <w:color w:val="000000"/>
          <w:sz w:val="28"/>
          <w:szCs w:val="28"/>
        </w:rPr>
        <w:t>подстилевая</w:t>
      </w:r>
      <w:proofErr w:type="spellEnd"/>
      <w:r>
        <w:rPr>
          <w:color w:val="000000"/>
          <w:sz w:val="28"/>
          <w:szCs w:val="28"/>
        </w:rPr>
        <w:t xml:space="preserve"> дифференциация научной речи оказывается наименее изученной и требующей дальнейших исследований, а накопленный материал ждет обобщения и систематизации.</w:t>
      </w:r>
    </w:p>
    <w:p w:rsidR="00650E24" w:rsidRDefault="00650E24" w:rsidP="00650E24">
      <w:pPr>
        <w:shd w:val="clear" w:color="auto" w:fill="FFFFFF"/>
        <w:tabs>
          <w:tab w:val="left" w:pos="3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Подробнее остановимся на характеристике речевой системности произведений </w:t>
      </w:r>
      <w:proofErr w:type="gramStart"/>
      <w:r>
        <w:rPr>
          <w:color w:val="000000"/>
          <w:sz w:val="28"/>
          <w:szCs w:val="28"/>
        </w:rPr>
        <w:t>научно-учебного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подстиля</w:t>
      </w:r>
      <w:proofErr w:type="spellEnd"/>
      <w:r>
        <w:rPr>
          <w:color w:val="000000"/>
          <w:sz w:val="28"/>
          <w:szCs w:val="28"/>
        </w:rPr>
        <w:t xml:space="preserve">, поскольку языковые единицы вступают в них в дополнительные связи и приобретают, соответственно, дополнительное (к отвлеченно-обобщенному) значение: </w:t>
      </w:r>
      <w:r>
        <w:rPr>
          <w:b/>
          <w:color w:val="000000"/>
          <w:sz w:val="28"/>
          <w:szCs w:val="28"/>
        </w:rPr>
        <w:t>конкретное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чувственно</w:t>
      </w: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образное </w:t>
      </w:r>
      <w:r>
        <w:rPr>
          <w:bCs/>
          <w:color w:val="000000"/>
          <w:w w:val="108"/>
          <w:sz w:val="28"/>
          <w:szCs w:val="28"/>
        </w:rPr>
        <w:t>[1]</w:t>
      </w:r>
      <w:r>
        <w:rPr>
          <w:color w:val="000000"/>
          <w:sz w:val="28"/>
          <w:szCs w:val="28"/>
        </w:rPr>
        <w:t xml:space="preserve">. Конкретность и чувственно-образное </w:t>
      </w:r>
      <w:r>
        <w:rPr>
          <w:color w:val="000000"/>
          <w:sz w:val="28"/>
          <w:szCs w:val="28"/>
        </w:rPr>
        <w:lastRenderedPageBreak/>
        <w:t xml:space="preserve">представление действительности возникают в результате специфической коммуникативной задачи – передать школьнику научную информацию и обеспечить ее усвоение, т. е. сделать ее доступной, «разъясненной» и интересной. Подобная учебная информативность (термин Н. Д. </w:t>
      </w:r>
      <w:proofErr w:type="spellStart"/>
      <w:r>
        <w:rPr>
          <w:color w:val="000000"/>
          <w:sz w:val="28"/>
          <w:szCs w:val="28"/>
        </w:rPr>
        <w:t>Десяевой</w:t>
      </w:r>
      <w:proofErr w:type="spellEnd"/>
      <w:r>
        <w:rPr>
          <w:color w:val="000000"/>
          <w:sz w:val="28"/>
          <w:szCs w:val="28"/>
        </w:rPr>
        <w:t>) является стилевой чертой научно-учебной речи.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proofErr w:type="gramStart"/>
      <w:r>
        <w:rPr>
          <w:bCs/>
          <w:color w:val="000000"/>
          <w:w w:val="108"/>
          <w:sz w:val="28"/>
          <w:szCs w:val="28"/>
        </w:rPr>
        <w:t>Анализируя языковые единицы в контексте научно-учебной речи учителя начальных классов*, мы установили, что созданные ими речевые произведения совершенно определенно выражают отвлеченно-обобщенное значение: употребляются термины, общенаучная лексика, имена преобладают над глаголами (для обозначения, описания явления, понятия), глаголы используются в форме настоящего «вневременного», господствует логический, книжный синтаксис (для концентрированного выражения движения мысли, авторской аргументации, связи между явлениями).</w:t>
      </w:r>
      <w:proofErr w:type="gramEnd"/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Вместе с тем в текстах педагогов отчетливо выделяются языковые и речевые средства, имеющие противоположное </w:t>
      </w:r>
      <w:proofErr w:type="gramStart"/>
      <w:r>
        <w:rPr>
          <w:bCs/>
          <w:color w:val="000000"/>
          <w:w w:val="108"/>
          <w:sz w:val="28"/>
          <w:szCs w:val="28"/>
        </w:rPr>
        <w:t>отвлеченно-обобщенному</w:t>
      </w:r>
      <w:proofErr w:type="gramEnd"/>
      <w:r>
        <w:rPr>
          <w:bCs/>
          <w:color w:val="000000"/>
          <w:w w:val="108"/>
          <w:sz w:val="28"/>
          <w:szCs w:val="28"/>
        </w:rPr>
        <w:t xml:space="preserve"> значение: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1. Лексические средства с различными смысловыми оттенками. Например, «</w:t>
      </w:r>
      <w:r>
        <w:rPr>
          <w:bCs/>
          <w:i/>
          <w:color w:val="000000"/>
          <w:w w:val="108"/>
          <w:sz w:val="28"/>
          <w:szCs w:val="28"/>
        </w:rPr>
        <w:t>друг</w:t>
      </w:r>
      <w:r>
        <w:rPr>
          <w:bCs/>
          <w:color w:val="000000"/>
          <w:w w:val="108"/>
          <w:sz w:val="28"/>
          <w:szCs w:val="28"/>
        </w:rPr>
        <w:t xml:space="preserve"> – </w:t>
      </w:r>
      <w:r>
        <w:rPr>
          <w:bCs/>
          <w:i/>
          <w:color w:val="000000"/>
          <w:w w:val="108"/>
          <w:sz w:val="28"/>
          <w:szCs w:val="28"/>
        </w:rPr>
        <w:t>поэт</w:t>
      </w:r>
      <w:r>
        <w:rPr>
          <w:bCs/>
          <w:color w:val="000000"/>
          <w:w w:val="108"/>
          <w:sz w:val="28"/>
          <w:szCs w:val="28"/>
        </w:rPr>
        <w:t xml:space="preserve"> – </w:t>
      </w:r>
      <w:r>
        <w:rPr>
          <w:bCs/>
          <w:i/>
          <w:color w:val="000000"/>
          <w:w w:val="108"/>
          <w:sz w:val="28"/>
          <w:szCs w:val="28"/>
        </w:rPr>
        <w:t>Пушкин</w:t>
      </w:r>
      <w:r>
        <w:rPr>
          <w:bCs/>
          <w:color w:val="000000"/>
          <w:w w:val="108"/>
          <w:sz w:val="28"/>
          <w:szCs w:val="28"/>
        </w:rPr>
        <w:t>».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2. Средства репрезентации оценочной информации: эмоционально-оценочная лексика, метафора, восклицательные предложения, фразеологические единицы, образные сравнения и аналогии, элементы с прямой оценкой предмета речи, средства </w:t>
      </w:r>
      <w:proofErr w:type="spellStart"/>
      <w:r>
        <w:rPr>
          <w:bCs/>
          <w:color w:val="000000"/>
          <w:w w:val="108"/>
          <w:sz w:val="28"/>
          <w:szCs w:val="28"/>
        </w:rPr>
        <w:t>персонализации</w:t>
      </w:r>
      <w:proofErr w:type="spellEnd"/>
      <w:r>
        <w:rPr>
          <w:bCs/>
          <w:color w:val="000000"/>
          <w:w w:val="108"/>
          <w:sz w:val="28"/>
          <w:szCs w:val="28"/>
        </w:rPr>
        <w:t>, цитаты и др.</w:t>
      </w:r>
    </w:p>
    <w:p w:rsidR="00650E24" w:rsidRDefault="00650E24" w:rsidP="00650E24">
      <w:pPr>
        <w:shd w:val="clear" w:color="auto" w:fill="FFFFFF"/>
        <w:tabs>
          <w:tab w:val="left" w:pos="9540"/>
          <w:tab w:val="left" w:pos="9900"/>
        </w:tabs>
        <w:spacing w:line="360" w:lineRule="auto"/>
        <w:ind w:firstLine="709"/>
        <w:jc w:val="both"/>
        <w:outlineLvl w:val="1"/>
        <w:rPr>
          <w:i/>
          <w:w w:val="108"/>
          <w:sz w:val="28"/>
          <w:szCs w:val="28"/>
        </w:rPr>
      </w:pPr>
      <w:r>
        <w:rPr>
          <w:w w:val="108"/>
          <w:sz w:val="28"/>
          <w:szCs w:val="28"/>
        </w:rPr>
        <w:t>«...</w:t>
      </w:r>
      <w:r>
        <w:rPr>
          <w:i/>
          <w:w w:val="108"/>
          <w:sz w:val="28"/>
          <w:szCs w:val="28"/>
        </w:rPr>
        <w:t xml:space="preserve">Ударение подобно биению сердца. Но мы об ударении в словах, 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_________________________</w:t>
      </w:r>
    </w:p>
    <w:p w:rsidR="00650E24" w:rsidRPr="00C25D11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</w:rPr>
      </w:pPr>
      <w:r w:rsidRPr="00C25D11">
        <w:rPr>
          <w:bCs/>
          <w:color w:val="000000"/>
          <w:w w:val="108"/>
        </w:rPr>
        <w:t xml:space="preserve">* Нами были проанализированы более 20 конспектов уроков, сделанных учителями начальных классов школы №7 г. Саранска, </w:t>
      </w:r>
      <w:proofErr w:type="spellStart"/>
      <w:r w:rsidRPr="00C25D11">
        <w:rPr>
          <w:bCs/>
          <w:color w:val="000000"/>
          <w:w w:val="108"/>
        </w:rPr>
        <w:t>Зыковской</w:t>
      </w:r>
      <w:proofErr w:type="spellEnd"/>
      <w:r w:rsidRPr="00C25D11">
        <w:rPr>
          <w:bCs/>
          <w:color w:val="000000"/>
          <w:w w:val="108"/>
        </w:rPr>
        <w:t xml:space="preserve"> общеобразовательной школы Октябрьского района.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left="1260" w:right="-5"/>
        <w:jc w:val="both"/>
        <w:rPr>
          <w:bCs/>
          <w:color w:val="000000"/>
          <w:w w:val="108"/>
          <w:sz w:val="28"/>
          <w:szCs w:val="28"/>
        </w:rPr>
      </w:pPr>
    </w:p>
    <w:p w:rsidR="00650E24" w:rsidRDefault="00650E24" w:rsidP="00650E24">
      <w:pPr>
        <w:shd w:val="clear" w:color="auto" w:fill="FFFFFF"/>
        <w:tabs>
          <w:tab w:val="left" w:pos="9540"/>
          <w:tab w:val="left" w:pos="9900"/>
        </w:tabs>
        <w:spacing w:line="360" w:lineRule="auto"/>
        <w:jc w:val="both"/>
        <w:outlineLvl w:val="1"/>
        <w:rPr>
          <w:i/>
          <w:w w:val="108"/>
          <w:sz w:val="28"/>
          <w:szCs w:val="28"/>
        </w:rPr>
      </w:pPr>
      <w:r>
        <w:rPr>
          <w:i/>
          <w:w w:val="108"/>
          <w:sz w:val="28"/>
          <w:szCs w:val="28"/>
        </w:rPr>
        <w:lastRenderedPageBreak/>
        <w:t>как и о биении сердца не вспоминаем, пока что- то не нарушится: в сердце – ритм, в слове – неправильная постановка ударения. Ударение – это музыкальный тон, на который настраивается слово…».</w:t>
      </w:r>
    </w:p>
    <w:p w:rsidR="00650E24" w:rsidRDefault="00650E24" w:rsidP="00650E24">
      <w:pPr>
        <w:widowControl w:val="0"/>
        <w:shd w:val="clear" w:color="auto" w:fill="FFFFFF"/>
        <w:tabs>
          <w:tab w:val="left" w:pos="264"/>
          <w:tab w:val="left" w:pos="9540"/>
        </w:tabs>
        <w:autoSpaceDE w:val="0"/>
        <w:autoSpaceDN w:val="0"/>
        <w:adjustRightInd w:val="0"/>
        <w:spacing w:line="360" w:lineRule="auto"/>
        <w:ind w:right="-5" w:firstLine="709"/>
        <w:jc w:val="both"/>
        <w:rPr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Психологами и педагогами доказано, что знание, не окрашенное эмоциями, личностным отношением, никогда не станет активным достоянием других. Необходимо учитывать и то, что </w:t>
      </w:r>
      <w:r>
        <w:rPr>
          <w:color w:val="000000"/>
          <w:w w:val="108"/>
          <w:sz w:val="28"/>
          <w:szCs w:val="28"/>
        </w:rPr>
        <w:t xml:space="preserve">для младших школьников характерна ярко выраженная эмоциональность. Нейтральное восприятие речи для младших школьников малодоступно в силу незначительности жизненного опыта, неустойчивости внимания, мышления, отличающегося конкретностью, в силу слабого аналитико-критического восприятия жизненных реалий, повышенной возбудимости, преобладания наглядно-образной памяти, непрочности мотивов учения, доминирующего эмоционального фона в восприятии знаний. Д. В. Макарова в работе «Речевое поведение учителя в структуре педагогического </w:t>
      </w:r>
      <w:proofErr w:type="spellStart"/>
      <w:r>
        <w:rPr>
          <w:color w:val="000000"/>
          <w:w w:val="108"/>
          <w:sz w:val="28"/>
          <w:szCs w:val="28"/>
        </w:rPr>
        <w:t>дискурса</w:t>
      </w:r>
      <w:proofErr w:type="spellEnd"/>
      <w:r>
        <w:rPr>
          <w:color w:val="000000"/>
          <w:w w:val="108"/>
          <w:sz w:val="28"/>
          <w:szCs w:val="28"/>
        </w:rPr>
        <w:t xml:space="preserve">» добавляет к сказанному выше: «Игнорировать эмоционально-образную сферу учащихся (особенно младших школьников) в ситуации учебно-научного общения, значит перекрыть многие каналы восприятия новых и актуализации известных знаний» [2]. </w:t>
      </w:r>
    </w:p>
    <w:p w:rsidR="00650E24" w:rsidRDefault="00650E24" w:rsidP="00650E24">
      <w:pPr>
        <w:widowControl w:val="0"/>
        <w:shd w:val="clear" w:color="auto" w:fill="FFFFFF"/>
        <w:tabs>
          <w:tab w:val="left" w:pos="264"/>
          <w:tab w:val="left" w:pos="9540"/>
        </w:tabs>
        <w:autoSpaceDE w:val="0"/>
        <w:autoSpaceDN w:val="0"/>
        <w:adjustRightInd w:val="0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3. </w:t>
      </w:r>
      <w:r>
        <w:rPr>
          <w:bCs/>
          <w:color w:val="000000"/>
          <w:w w:val="108"/>
          <w:sz w:val="28"/>
          <w:szCs w:val="28"/>
        </w:rPr>
        <w:t xml:space="preserve">Глаголы активного действенного процесса в форме 1 и 2 лица (чаще всего в повелительном наклонении): </w:t>
      </w:r>
      <w:r>
        <w:rPr>
          <w:bCs/>
          <w:i/>
          <w:color w:val="000000"/>
          <w:w w:val="108"/>
          <w:sz w:val="28"/>
          <w:szCs w:val="28"/>
        </w:rPr>
        <w:t>вспомните, определим, догадайтесь, задумайтесь, обратите внимание</w:t>
      </w:r>
      <w:r>
        <w:rPr>
          <w:bCs/>
          <w:color w:val="000000"/>
          <w:w w:val="108"/>
          <w:sz w:val="28"/>
          <w:szCs w:val="28"/>
        </w:rPr>
        <w:t xml:space="preserve">. Как правило, данные глаголы в речи учителя являются ярким выразителем процедуры языкового анализа. Высказывания, представляющие собой описание процедуры языкового анализа, приобретают признаки личного участия адресата речи в исследовании, научном поиске новых знаний. </w:t>
      </w:r>
      <w:proofErr w:type="gramStart"/>
      <w:r>
        <w:rPr>
          <w:bCs/>
          <w:color w:val="000000"/>
          <w:w w:val="108"/>
          <w:sz w:val="28"/>
          <w:szCs w:val="28"/>
        </w:rPr>
        <w:t>Процедуры языкового анализа – общие («</w:t>
      </w:r>
      <w:r>
        <w:rPr>
          <w:bCs/>
          <w:i/>
          <w:color w:val="000000"/>
          <w:w w:val="108"/>
          <w:sz w:val="28"/>
          <w:szCs w:val="28"/>
        </w:rPr>
        <w:t>Осознать</w:t>
      </w:r>
      <w:r>
        <w:rPr>
          <w:bCs/>
          <w:color w:val="000000"/>
          <w:w w:val="108"/>
          <w:sz w:val="28"/>
          <w:szCs w:val="28"/>
        </w:rPr>
        <w:t>», «</w:t>
      </w:r>
      <w:r>
        <w:rPr>
          <w:bCs/>
          <w:i/>
          <w:color w:val="000000"/>
          <w:w w:val="108"/>
          <w:sz w:val="28"/>
          <w:szCs w:val="28"/>
        </w:rPr>
        <w:t>Сравнить</w:t>
      </w:r>
      <w:r>
        <w:rPr>
          <w:bCs/>
          <w:color w:val="000000"/>
          <w:w w:val="108"/>
          <w:sz w:val="28"/>
          <w:szCs w:val="28"/>
        </w:rPr>
        <w:t>», «</w:t>
      </w:r>
      <w:r>
        <w:rPr>
          <w:bCs/>
          <w:i/>
          <w:color w:val="000000"/>
          <w:w w:val="108"/>
          <w:sz w:val="28"/>
          <w:szCs w:val="28"/>
        </w:rPr>
        <w:t>Выяснить</w:t>
      </w:r>
      <w:r>
        <w:rPr>
          <w:bCs/>
          <w:color w:val="000000"/>
          <w:w w:val="108"/>
          <w:sz w:val="28"/>
          <w:szCs w:val="28"/>
        </w:rPr>
        <w:t>» и под.), конкретные («</w:t>
      </w:r>
      <w:r>
        <w:rPr>
          <w:bCs/>
          <w:i/>
          <w:color w:val="000000"/>
          <w:w w:val="108"/>
          <w:sz w:val="28"/>
          <w:szCs w:val="28"/>
        </w:rPr>
        <w:t>Подберем вопрос</w:t>
      </w:r>
      <w:r>
        <w:rPr>
          <w:bCs/>
          <w:color w:val="000000"/>
          <w:w w:val="108"/>
          <w:sz w:val="28"/>
          <w:szCs w:val="28"/>
        </w:rPr>
        <w:t>», «</w:t>
      </w:r>
      <w:r>
        <w:rPr>
          <w:bCs/>
          <w:i/>
          <w:color w:val="000000"/>
          <w:w w:val="108"/>
          <w:sz w:val="28"/>
          <w:szCs w:val="28"/>
        </w:rPr>
        <w:t>Выделим</w:t>
      </w:r>
      <w:r>
        <w:rPr>
          <w:bCs/>
          <w:color w:val="000000"/>
          <w:w w:val="108"/>
          <w:sz w:val="28"/>
          <w:szCs w:val="28"/>
        </w:rPr>
        <w:t xml:space="preserve"> </w:t>
      </w:r>
      <w:r>
        <w:rPr>
          <w:bCs/>
          <w:i/>
          <w:color w:val="000000"/>
          <w:w w:val="108"/>
          <w:sz w:val="28"/>
          <w:szCs w:val="28"/>
        </w:rPr>
        <w:t>окончание</w:t>
      </w:r>
      <w:r>
        <w:rPr>
          <w:bCs/>
          <w:color w:val="000000"/>
          <w:w w:val="108"/>
          <w:sz w:val="28"/>
          <w:szCs w:val="28"/>
        </w:rPr>
        <w:t>», «</w:t>
      </w:r>
      <w:r>
        <w:rPr>
          <w:bCs/>
          <w:i/>
          <w:color w:val="000000"/>
          <w:w w:val="108"/>
          <w:sz w:val="28"/>
          <w:szCs w:val="28"/>
        </w:rPr>
        <w:t>Сравним</w:t>
      </w:r>
      <w:r>
        <w:rPr>
          <w:bCs/>
          <w:color w:val="000000"/>
          <w:w w:val="108"/>
          <w:sz w:val="28"/>
          <w:szCs w:val="28"/>
        </w:rPr>
        <w:t xml:space="preserve"> </w:t>
      </w:r>
      <w:r>
        <w:rPr>
          <w:bCs/>
          <w:i/>
          <w:color w:val="000000"/>
          <w:w w:val="108"/>
          <w:sz w:val="28"/>
          <w:szCs w:val="28"/>
        </w:rPr>
        <w:t>формы</w:t>
      </w:r>
      <w:r>
        <w:rPr>
          <w:bCs/>
          <w:color w:val="000000"/>
          <w:w w:val="108"/>
          <w:sz w:val="28"/>
          <w:szCs w:val="28"/>
        </w:rPr>
        <w:t xml:space="preserve">» и под.) – основные средства выражения методологического аспекта деятельности, способов получения знания </w:t>
      </w:r>
      <w:r>
        <w:rPr>
          <w:bCs/>
          <w:color w:val="000000"/>
          <w:w w:val="108"/>
          <w:sz w:val="28"/>
          <w:szCs w:val="28"/>
        </w:rPr>
        <w:lastRenderedPageBreak/>
        <w:t>[4]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Причем средства выражения процедуры языкового анализа, как показывает проведенный нами анализ учебных текстов, имеют особую семантику, форму и выполняют особую функцию: они отличаются конкретным значением; употребляются преимущественно в повелительном наклонении в форме 1 и 2 лица множественного числа; направлены на реализацию учебной информативности (например, </w:t>
      </w:r>
      <w:r>
        <w:rPr>
          <w:i/>
          <w:color w:val="000000"/>
          <w:sz w:val="28"/>
          <w:szCs w:val="28"/>
        </w:rPr>
        <w:t>«Перестройте так, чтобы…», «Перепишите, меняя местами», «Замените, поставив…», Исправьте, заменяя…», «Составьте и замените…»</w:t>
      </w:r>
      <w:r>
        <w:rPr>
          <w:color w:val="000000"/>
          <w:sz w:val="28"/>
          <w:szCs w:val="28"/>
        </w:rPr>
        <w:t xml:space="preserve"> и под).</w:t>
      </w:r>
      <w:proofErr w:type="gramEnd"/>
      <w:r>
        <w:rPr>
          <w:color w:val="000000"/>
          <w:sz w:val="28"/>
          <w:szCs w:val="28"/>
        </w:rPr>
        <w:t xml:space="preserve"> Те же средства выражения процедуры трансформационного анализа в научном тексте имеют обобщенное значение; употребляются в изъявительном наклонении, в форме страдательных конструкций, чаще всего без лица; направлены на констатацию, представление фундаментального знания (например, </w:t>
      </w:r>
      <w:r>
        <w:rPr>
          <w:i/>
          <w:color w:val="000000"/>
          <w:sz w:val="28"/>
          <w:szCs w:val="28"/>
        </w:rPr>
        <w:t>«Устанавливаются», «Задаются», «Испытываются», «Приписываются», «Проводится», «Относятся»</w:t>
      </w:r>
      <w:r>
        <w:rPr>
          <w:color w:val="000000"/>
          <w:sz w:val="28"/>
          <w:szCs w:val="28"/>
        </w:rPr>
        <w:t>).</w:t>
      </w:r>
    </w:p>
    <w:p w:rsidR="00650E24" w:rsidRDefault="00650E24" w:rsidP="00650E24">
      <w:pPr>
        <w:widowControl w:val="0"/>
        <w:shd w:val="clear" w:color="auto" w:fill="FFFFFF"/>
        <w:tabs>
          <w:tab w:val="left" w:pos="264"/>
          <w:tab w:val="left" w:pos="9540"/>
        </w:tabs>
        <w:autoSpaceDE w:val="0"/>
        <w:autoSpaceDN w:val="0"/>
        <w:adjustRightInd w:val="0"/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Cs/>
          <w:color w:val="000000"/>
          <w:w w:val="108"/>
          <w:sz w:val="28"/>
          <w:szCs w:val="28"/>
        </w:rPr>
        <w:t>Модель текста-объяснения, основанная на логической процедуре подтверждения. Особенности объяснительной речи учителя выявляет Л. В. Хаймович, называя такие цели объяснения: формирование знаний, умений, а также дать возможность ученику почувствовать достоверность этого знания, обеспечить принятие информации школьниками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Кроме того, «к проходящей через все речевое произведение информации на разных этапах объяснения подключаются и параметры: </w:t>
      </w:r>
      <w:r>
        <w:rPr>
          <w:i/>
          <w:color w:val="000000"/>
          <w:sz w:val="28"/>
          <w:szCs w:val="28"/>
        </w:rPr>
        <w:t>убедить</w:t>
      </w:r>
      <w:r>
        <w:rPr>
          <w:color w:val="000000"/>
          <w:sz w:val="28"/>
          <w:szCs w:val="28"/>
        </w:rPr>
        <w:t xml:space="preserve"> – склонить к своему мнению, с помощью аргументов и доказательств, обращаясь, в первую очередь, к разуму собеседников; </w:t>
      </w:r>
      <w:r>
        <w:rPr>
          <w:i/>
          <w:color w:val="000000"/>
          <w:sz w:val="28"/>
          <w:szCs w:val="28"/>
        </w:rPr>
        <w:t>внушить</w:t>
      </w:r>
      <w:r>
        <w:rPr>
          <w:color w:val="000000"/>
          <w:sz w:val="28"/>
          <w:szCs w:val="28"/>
        </w:rPr>
        <w:t xml:space="preserve"> – обратиться к чувствам собеседников (воздействуя на волю, сознание); </w:t>
      </w:r>
      <w:r>
        <w:rPr>
          <w:i/>
          <w:color w:val="000000"/>
          <w:sz w:val="28"/>
          <w:szCs w:val="28"/>
        </w:rPr>
        <w:t>побудить к действию</w:t>
      </w:r>
      <w:r>
        <w:rPr>
          <w:color w:val="000000"/>
          <w:sz w:val="28"/>
          <w:szCs w:val="28"/>
        </w:rPr>
        <w:t xml:space="preserve"> – призвать, склонить к необходимости определенного действия </w:t>
      </w:r>
      <w:r>
        <w:rPr>
          <w:bCs/>
          <w:color w:val="000000"/>
          <w:w w:val="108"/>
          <w:sz w:val="28"/>
          <w:szCs w:val="28"/>
        </w:rPr>
        <w:t>[5]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Таким образом, объяснительный монолог можно охарактеризовать как «жанр эмоциональный, гибридный, </w:t>
      </w:r>
      <w:proofErr w:type="spellStart"/>
      <w:r>
        <w:rPr>
          <w:color w:val="000000"/>
          <w:sz w:val="28"/>
          <w:szCs w:val="28"/>
        </w:rPr>
        <w:t>полиадресатный</w:t>
      </w:r>
      <w:proofErr w:type="spellEnd"/>
      <w:r>
        <w:rPr>
          <w:color w:val="000000"/>
          <w:sz w:val="28"/>
          <w:szCs w:val="28"/>
        </w:rPr>
        <w:t xml:space="preserve">, относительно предсказуемый и регламентированный, аргументированный, индивидуальный, </w:t>
      </w:r>
      <w:proofErr w:type="spellStart"/>
      <w:r>
        <w:rPr>
          <w:color w:val="000000"/>
          <w:sz w:val="28"/>
          <w:szCs w:val="28"/>
        </w:rPr>
        <w:t>монологичный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bCs/>
          <w:color w:val="000000"/>
          <w:w w:val="108"/>
          <w:sz w:val="28"/>
          <w:szCs w:val="28"/>
        </w:rPr>
        <w:t>[3]</w:t>
      </w:r>
      <w:r>
        <w:rPr>
          <w:color w:val="000000"/>
          <w:sz w:val="28"/>
          <w:szCs w:val="28"/>
        </w:rPr>
        <w:t>.</w:t>
      </w:r>
    </w:p>
    <w:p w:rsidR="00650E24" w:rsidRDefault="00650E24" w:rsidP="00650E24">
      <w:pPr>
        <w:widowControl w:val="0"/>
        <w:shd w:val="clear" w:color="auto" w:fill="FFFFFF"/>
        <w:tabs>
          <w:tab w:val="left" w:pos="264"/>
          <w:tab w:val="left" w:pos="9540"/>
        </w:tabs>
        <w:autoSpaceDE w:val="0"/>
        <w:autoSpaceDN w:val="0"/>
        <w:adjustRightInd w:val="0"/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5. Средства, способствующие </w:t>
      </w:r>
      <w:proofErr w:type="spellStart"/>
      <w:r>
        <w:rPr>
          <w:bCs/>
          <w:color w:val="000000"/>
          <w:w w:val="108"/>
          <w:sz w:val="28"/>
          <w:szCs w:val="28"/>
        </w:rPr>
        <w:t>диалогизации</w:t>
      </w:r>
      <w:proofErr w:type="spellEnd"/>
      <w:r>
        <w:rPr>
          <w:bCs/>
          <w:color w:val="000000"/>
          <w:w w:val="108"/>
          <w:sz w:val="28"/>
          <w:szCs w:val="28"/>
        </w:rPr>
        <w:t xml:space="preserve"> устного </w:t>
      </w:r>
      <w:r>
        <w:rPr>
          <w:bCs/>
          <w:color w:val="000000"/>
          <w:w w:val="108"/>
          <w:sz w:val="28"/>
          <w:szCs w:val="28"/>
        </w:rPr>
        <w:lastRenderedPageBreak/>
        <w:t>высказывания: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– Обращения.</w:t>
      </w:r>
    </w:p>
    <w:p w:rsidR="00650E24" w:rsidRDefault="00650E24" w:rsidP="00650E24">
      <w:pPr>
        <w:tabs>
          <w:tab w:val="left" w:pos="9540"/>
          <w:tab w:val="left" w:pos="9900"/>
        </w:tabs>
        <w:spacing w:line="360" w:lineRule="auto"/>
        <w:ind w:firstLine="709"/>
        <w:jc w:val="both"/>
        <w:rPr>
          <w:i/>
          <w:w w:val="108"/>
          <w:sz w:val="28"/>
          <w:szCs w:val="28"/>
        </w:rPr>
      </w:pPr>
      <w:r>
        <w:rPr>
          <w:w w:val="108"/>
          <w:sz w:val="28"/>
          <w:szCs w:val="28"/>
        </w:rPr>
        <w:t>«</w:t>
      </w:r>
      <w:r>
        <w:rPr>
          <w:i/>
          <w:w w:val="108"/>
          <w:sz w:val="28"/>
          <w:szCs w:val="28"/>
        </w:rPr>
        <w:t xml:space="preserve">Так, так, </w:t>
      </w:r>
      <w:r w:rsidRPr="007F5B60">
        <w:rPr>
          <w:i/>
          <w:w w:val="108"/>
          <w:sz w:val="28"/>
          <w:szCs w:val="28"/>
        </w:rPr>
        <w:t>светлые головушки</w:t>
      </w:r>
      <w:r>
        <w:rPr>
          <w:i/>
          <w:w w:val="108"/>
          <w:sz w:val="28"/>
          <w:szCs w:val="28"/>
        </w:rPr>
        <w:t>, составьте из этих слов предложения…».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– Местоименное сочетание «мы с вами» и «я …вам (вас)».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«</w:t>
      </w:r>
      <w:r>
        <w:rPr>
          <w:bCs/>
          <w:i/>
          <w:color w:val="000000"/>
          <w:w w:val="108"/>
          <w:sz w:val="28"/>
          <w:szCs w:val="28"/>
        </w:rPr>
        <w:t>Ребята! Сегодня мы с вами отправимся в путешествие по стране Звуков</w:t>
      </w:r>
      <w:r>
        <w:rPr>
          <w:bCs/>
          <w:color w:val="000000"/>
          <w:w w:val="108"/>
          <w:sz w:val="28"/>
          <w:szCs w:val="28"/>
        </w:rPr>
        <w:t>».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– Притяжательные местоимения.</w:t>
      </w:r>
    </w:p>
    <w:p w:rsidR="00650E24" w:rsidRPr="009211FE" w:rsidRDefault="00650E24" w:rsidP="00650E24">
      <w:pPr>
        <w:tabs>
          <w:tab w:val="left" w:pos="9540"/>
          <w:tab w:val="left" w:pos="9900"/>
        </w:tabs>
        <w:spacing w:line="360" w:lineRule="auto"/>
        <w:ind w:firstLine="709"/>
        <w:jc w:val="both"/>
        <w:rPr>
          <w:i/>
          <w:w w:val="108"/>
          <w:sz w:val="28"/>
          <w:szCs w:val="28"/>
        </w:rPr>
      </w:pPr>
      <w:r w:rsidRPr="009211FE">
        <w:rPr>
          <w:i/>
          <w:w w:val="108"/>
          <w:sz w:val="28"/>
          <w:szCs w:val="28"/>
        </w:rPr>
        <w:t>«Как же нам запомнить друзей суффикса ЧИК? Это оказывается просто. Это первые буквы слов в предложении: «</w:t>
      </w:r>
      <w:r w:rsidRPr="009211FE">
        <w:rPr>
          <w:b/>
          <w:i/>
          <w:w w:val="108"/>
          <w:sz w:val="28"/>
          <w:szCs w:val="28"/>
        </w:rPr>
        <w:t>Н</w:t>
      </w:r>
      <w:r w:rsidRPr="009211FE">
        <w:rPr>
          <w:i/>
          <w:w w:val="108"/>
          <w:sz w:val="28"/>
          <w:szCs w:val="28"/>
        </w:rPr>
        <w:t xml:space="preserve">о </w:t>
      </w:r>
      <w:r w:rsidRPr="009211FE">
        <w:rPr>
          <w:b/>
          <w:i/>
          <w:w w:val="108"/>
          <w:sz w:val="28"/>
          <w:szCs w:val="28"/>
        </w:rPr>
        <w:t>Т</w:t>
      </w:r>
      <w:r w:rsidRPr="009211FE">
        <w:rPr>
          <w:i/>
          <w:w w:val="108"/>
          <w:sz w:val="28"/>
          <w:szCs w:val="28"/>
        </w:rPr>
        <w:t>ы</w:t>
      </w:r>
      <w:proofErr w:type="gramStart"/>
      <w:r w:rsidRPr="009211FE">
        <w:rPr>
          <w:i/>
          <w:w w:val="108"/>
          <w:sz w:val="28"/>
          <w:szCs w:val="28"/>
        </w:rPr>
        <w:t xml:space="preserve">  </w:t>
      </w:r>
      <w:r w:rsidRPr="009211FE">
        <w:rPr>
          <w:b/>
          <w:i/>
          <w:w w:val="108"/>
          <w:sz w:val="28"/>
          <w:szCs w:val="28"/>
        </w:rPr>
        <w:t>Ж</w:t>
      </w:r>
      <w:proofErr w:type="gramEnd"/>
      <w:r w:rsidRPr="009211FE">
        <w:rPr>
          <w:i/>
          <w:w w:val="108"/>
          <w:sz w:val="28"/>
          <w:szCs w:val="28"/>
        </w:rPr>
        <w:t xml:space="preserve">е  </w:t>
      </w:r>
      <w:r w:rsidRPr="009211FE">
        <w:rPr>
          <w:b/>
          <w:i/>
          <w:w w:val="108"/>
          <w:sz w:val="28"/>
          <w:szCs w:val="28"/>
        </w:rPr>
        <w:t>Д</w:t>
      </w:r>
      <w:r w:rsidRPr="009211FE">
        <w:rPr>
          <w:i/>
          <w:w w:val="108"/>
          <w:sz w:val="28"/>
          <w:szCs w:val="28"/>
        </w:rPr>
        <w:t xml:space="preserve">олжен </w:t>
      </w:r>
      <w:r w:rsidRPr="009211FE">
        <w:rPr>
          <w:b/>
          <w:i/>
          <w:w w:val="108"/>
          <w:sz w:val="28"/>
          <w:szCs w:val="28"/>
        </w:rPr>
        <w:t>З</w:t>
      </w:r>
      <w:r w:rsidRPr="009211FE">
        <w:rPr>
          <w:i/>
          <w:w w:val="108"/>
          <w:sz w:val="28"/>
          <w:szCs w:val="28"/>
        </w:rPr>
        <w:t xml:space="preserve">нать </w:t>
      </w:r>
      <w:r w:rsidRPr="009211FE">
        <w:rPr>
          <w:b/>
          <w:i/>
          <w:w w:val="108"/>
          <w:sz w:val="28"/>
          <w:szCs w:val="28"/>
        </w:rPr>
        <w:t>С</w:t>
      </w:r>
      <w:r w:rsidRPr="009211FE">
        <w:rPr>
          <w:i/>
          <w:w w:val="108"/>
          <w:sz w:val="28"/>
          <w:szCs w:val="28"/>
        </w:rPr>
        <w:t xml:space="preserve">уффикс ЧИК!». Вот как интересно! Уж теперь-то мы запомним навсегда». 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– Номинация лица.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i/>
          <w:color w:val="000000"/>
          <w:w w:val="108"/>
          <w:sz w:val="28"/>
          <w:szCs w:val="28"/>
        </w:rPr>
      </w:pPr>
      <w:r>
        <w:rPr>
          <w:bCs/>
          <w:i/>
          <w:color w:val="000000"/>
          <w:w w:val="108"/>
          <w:sz w:val="28"/>
          <w:szCs w:val="28"/>
        </w:rPr>
        <w:t xml:space="preserve">«Ученики 4 «Б» класса провели в нашей школе лингвистический эксперимент и задали вопрос: «Нужно ли говорить правильно?». 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– Градация.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i/>
          <w:w w:val="108"/>
          <w:sz w:val="28"/>
          <w:szCs w:val="28"/>
        </w:rPr>
      </w:pPr>
      <w:r>
        <w:rPr>
          <w:i/>
          <w:w w:val="108"/>
          <w:sz w:val="28"/>
          <w:szCs w:val="28"/>
        </w:rPr>
        <w:t>«</w:t>
      </w:r>
      <w:r>
        <w:rPr>
          <w:b/>
          <w:i/>
          <w:w w:val="108"/>
          <w:sz w:val="28"/>
          <w:szCs w:val="28"/>
        </w:rPr>
        <w:t>Думаем</w:t>
      </w:r>
      <w:r>
        <w:rPr>
          <w:i/>
          <w:w w:val="108"/>
          <w:sz w:val="28"/>
          <w:szCs w:val="28"/>
        </w:rPr>
        <w:t xml:space="preserve">, </w:t>
      </w:r>
      <w:r>
        <w:rPr>
          <w:b/>
          <w:i/>
          <w:w w:val="108"/>
          <w:sz w:val="28"/>
          <w:szCs w:val="28"/>
        </w:rPr>
        <w:t>вспоминаем</w:t>
      </w:r>
      <w:r>
        <w:rPr>
          <w:i/>
          <w:w w:val="108"/>
          <w:sz w:val="28"/>
          <w:szCs w:val="28"/>
        </w:rPr>
        <w:t xml:space="preserve"> и </w:t>
      </w:r>
      <w:r>
        <w:rPr>
          <w:b/>
          <w:i/>
          <w:w w:val="108"/>
          <w:sz w:val="28"/>
          <w:szCs w:val="28"/>
        </w:rPr>
        <w:t>находим</w:t>
      </w:r>
      <w:r>
        <w:rPr>
          <w:w w:val="108"/>
          <w:sz w:val="28"/>
          <w:szCs w:val="28"/>
        </w:rPr>
        <w:t xml:space="preserve"> </w:t>
      </w:r>
      <w:r>
        <w:rPr>
          <w:i/>
          <w:w w:val="108"/>
          <w:sz w:val="28"/>
          <w:szCs w:val="28"/>
        </w:rPr>
        <w:t>проверочное слово путем изменения формы слова или подбором родственного слова. Например, в слове лесник, пишем</w:t>
      </w:r>
      <w:proofErr w:type="gramStart"/>
      <w:r>
        <w:rPr>
          <w:i/>
          <w:w w:val="108"/>
          <w:sz w:val="28"/>
          <w:szCs w:val="28"/>
        </w:rPr>
        <w:t xml:space="preserve"> Е</w:t>
      </w:r>
      <w:proofErr w:type="gramEnd"/>
      <w:r>
        <w:rPr>
          <w:i/>
          <w:w w:val="108"/>
          <w:sz w:val="28"/>
          <w:szCs w:val="28"/>
        </w:rPr>
        <w:t>, потому что проверочное слово – лес».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К перечисленным выше средствам можно добавить вводные слова и конструкции, вопросы, повторы и др.</w:t>
      </w:r>
    </w:p>
    <w:p w:rsidR="00650E24" w:rsidRDefault="00650E24" w:rsidP="00650E24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bCs/>
          <w:color w:val="000000"/>
          <w:w w:val="108"/>
          <w:sz w:val="28"/>
          <w:szCs w:val="28"/>
        </w:rPr>
      </w:pPr>
      <w:r>
        <w:rPr>
          <w:w w:val="108"/>
          <w:sz w:val="28"/>
          <w:szCs w:val="28"/>
        </w:rPr>
        <w:t xml:space="preserve">6. </w:t>
      </w:r>
      <w:r>
        <w:rPr>
          <w:bCs/>
          <w:color w:val="000000"/>
          <w:w w:val="108"/>
          <w:sz w:val="28"/>
          <w:szCs w:val="28"/>
        </w:rPr>
        <w:t>Дидактические средства.</w:t>
      </w:r>
    </w:p>
    <w:p w:rsidR="00650E24" w:rsidRDefault="00650E24" w:rsidP="00650E24">
      <w:pPr>
        <w:shd w:val="clear" w:color="auto" w:fill="FFFFFF"/>
        <w:tabs>
          <w:tab w:val="left" w:pos="9540"/>
          <w:tab w:val="left" w:pos="9900"/>
        </w:tabs>
        <w:spacing w:line="360" w:lineRule="auto"/>
        <w:ind w:firstLine="709"/>
        <w:jc w:val="both"/>
        <w:rPr>
          <w:i/>
          <w:w w:val="108"/>
          <w:sz w:val="28"/>
          <w:szCs w:val="28"/>
        </w:rPr>
      </w:pPr>
      <w:r>
        <w:rPr>
          <w:i/>
          <w:color w:val="000000"/>
          <w:w w:val="108"/>
          <w:sz w:val="28"/>
          <w:szCs w:val="28"/>
        </w:rPr>
        <w:t xml:space="preserve">«...Ребята, в нашем языке есть много слов, над написанием которых мы нередко </w:t>
      </w:r>
      <w:r w:rsidRPr="00543F08">
        <w:rPr>
          <w:i/>
          <w:color w:val="000000"/>
          <w:w w:val="108"/>
          <w:sz w:val="28"/>
          <w:szCs w:val="28"/>
        </w:rPr>
        <w:t>ломаем голову</w:t>
      </w:r>
      <w:r>
        <w:rPr>
          <w:i/>
          <w:color w:val="000000"/>
          <w:w w:val="108"/>
          <w:sz w:val="28"/>
          <w:szCs w:val="28"/>
        </w:rPr>
        <w:t xml:space="preserve">. Например, как написать слова </w:t>
      </w:r>
      <w:r>
        <w:rPr>
          <w:i/>
          <w:iCs/>
          <w:color w:val="000000"/>
          <w:w w:val="108"/>
          <w:sz w:val="28"/>
          <w:szCs w:val="28"/>
        </w:rPr>
        <w:t xml:space="preserve">праздник, солнце, поздно, здравствуй, местность </w:t>
      </w:r>
      <w:r>
        <w:rPr>
          <w:i/>
          <w:color w:val="000000"/>
          <w:w w:val="108"/>
          <w:sz w:val="28"/>
          <w:szCs w:val="28"/>
        </w:rPr>
        <w:t xml:space="preserve">и многие другие? Мы недавно читали с вами повесть Г. </w:t>
      </w:r>
      <w:proofErr w:type="spellStart"/>
      <w:r>
        <w:rPr>
          <w:i/>
          <w:color w:val="000000"/>
          <w:w w:val="108"/>
          <w:sz w:val="28"/>
          <w:szCs w:val="28"/>
        </w:rPr>
        <w:t>Гераскиной</w:t>
      </w:r>
      <w:proofErr w:type="spellEnd"/>
      <w:r>
        <w:rPr>
          <w:i/>
          <w:color w:val="000000"/>
          <w:w w:val="108"/>
          <w:sz w:val="28"/>
          <w:szCs w:val="28"/>
        </w:rPr>
        <w:t xml:space="preserve"> «В стране невыученных уроков». Помните, в какое трудное положение попал Витя, не зная правил правописания слов? Я напомню вам отрывок, а вы подумайте,</w:t>
      </w:r>
      <w:r>
        <w:rPr>
          <w:b/>
          <w:i/>
          <w:color w:val="000000"/>
          <w:w w:val="108"/>
          <w:sz w:val="28"/>
          <w:szCs w:val="28"/>
        </w:rPr>
        <w:t xml:space="preserve"> </w:t>
      </w:r>
      <w:r>
        <w:rPr>
          <w:i/>
          <w:color w:val="000000"/>
          <w:w w:val="108"/>
          <w:sz w:val="28"/>
          <w:szCs w:val="28"/>
        </w:rPr>
        <w:t>как удалось Вите выйти из этого затруднительного положения».</w:t>
      </w:r>
    </w:p>
    <w:p w:rsidR="00650E24" w:rsidRDefault="00650E24" w:rsidP="00650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lastRenderedPageBreak/>
        <w:t xml:space="preserve">Таким образом, </w:t>
      </w:r>
      <w:r>
        <w:rPr>
          <w:sz w:val="28"/>
          <w:szCs w:val="28"/>
        </w:rPr>
        <w:t xml:space="preserve">в ситуации научно-учебного общения используются средства, которые можно разделить на 3 группы: 1) языковые средства, характерные для всех разновидностей научной речи (термины, общенаучная лексика и т.д.); 2) учебные аналоги научной лексики (время = категория времени и др.), терминологической, общенаучной; 3) средства, характерные только для учебно-научной речи (дидактическая лексика, языковые средства, позволяющие выразить не только понятийный уровень знания, но и уровень представлений, высказывания, выражающие организацию учебного анализа (формулировки заданий, учебные вопросы), его результат (определение понятий), а также процесс учебного анализа (формулировки проблем, гипотез, описание экспериментальных процедур и др.). </w:t>
      </w:r>
    </w:p>
    <w:p w:rsidR="00650E24" w:rsidRDefault="00650E24" w:rsidP="00650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отметить, что в речи учителя начальных классов, работающего в условиях национально-русского двуязычия, знание представлено </w:t>
      </w:r>
      <w:proofErr w:type="gramStart"/>
      <w:r>
        <w:rPr>
          <w:sz w:val="28"/>
          <w:szCs w:val="28"/>
        </w:rPr>
        <w:t>более развернуто</w:t>
      </w:r>
      <w:proofErr w:type="gramEnd"/>
      <w:r>
        <w:rPr>
          <w:sz w:val="28"/>
          <w:szCs w:val="28"/>
        </w:rPr>
        <w:t>, объемно. На наш взгляд, это мотивировано особенностями как языковых, так и внешних, внеязыковых факторов использования языка.</w:t>
      </w:r>
    </w:p>
    <w:p w:rsidR="00650E24" w:rsidRDefault="00650E24" w:rsidP="00650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выше типология средств выражения знания в научно-учебной речи педагога обозначает лишь круг некоторых вопросов, входящих в эту проблему. В связи с необходимостью </w:t>
      </w:r>
      <w:proofErr w:type="gramStart"/>
      <w:r>
        <w:rPr>
          <w:sz w:val="28"/>
          <w:szCs w:val="28"/>
        </w:rPr>
        <w:t>развития речи будущих учителей начальных классов поликультурного региона</w:t>
      </w:r>
      <w:proofErr w:type="gramEnd"/>
      <w:r>
        <w:rPr>
          <w:sz w:val="28"/>
          <w:szCs w:val="28"/>
        </w:rPr>
        <w:t xml:space="preserve"> она представляется весьма перспективной.</w:t>
      </w:r>
    </w:p>
    <w:p w:rsidR="00650E24" w:rsidRDefault="00650E24" w:rsidP="00650E24">
      <w:pPr>
        <w:shd w:val="clear" w:color="auto" w:fill="FFFFFF"/>
        <w:tabs>
          <w:tab w:val="left" w:pos="9540"/>
        </w:tabs>
        <w:ind w:right="113" w:firstLine="709"/>
        <w:jc w:val="center"/>
        <w:rPr>
          <w:b/>
          <w:color w:val="000000"/>
          <w:w w:val="108"/>
        </w:rPr>
      </w:pPr>
      <w:r w:rsidRPr="002E7D68">
        <w:rPr>
          <w:b/>
          <w:color w:val="000000"/>
          <w:w w:val="108"/>
        </w:rPr>
        <w:t>Литература</w:t>
      </w:r>
    </w:p>
    <w:p w:rsidR="00650E24" w:rsidRDefault="00650E24" w:rsidP="00650E24">
      <w:pPr>
        <w:shd w:val="clear" w:color="auto" w:fill="FFFFFF"/>
        <w:tabs>
          <w:tab w:val="left" w:pos="9540"/>
        </w:tabs>
        <w:ind w:right="113" w:firstLine="709"/>
        <w:jc w:val="both"/>
        <w:rPr>
          <w:bCs/>
          <w:color w:val="000000"/>
          <w:w w:val="108"/>
        </w:rPr>
      </w:pPr>
      <w:r w:rsidRPr="00531E69">
        <w:rPr>
          <w:color w:val="000000"/>
          <w:w w:val="108"/>
        </w:rPr>
        <w:t>1.</w:t>
      </w:r>
      <w:r>
        <w:rPr>
          <w:b/>
          <w:color w:val="000000"/>
          <w:w w:val="108"/>
        </w:rPr>
        <w:t xml:space="preserve"> </w:t>
      </w:r>
      <w:proofErr w:type="spellStart"/>
      <w:r w:rsidRPr="002E7D68">
        <w:rPr>
          <w:bCs/>
          <w:color w:val="000000"/>
          <w:w w:val="108"/>
        </w:rPr>
        <w:t>Десяева</w:t>
      </w:r>
      <w:proofErr w:type="spellEnd"/>
      <w:r w:rsidRPr="002E7D68">
        <w:rPr>
          <w:bCs/>
          <w:color w:val="000000"/>
          <w:w w:val="108"/>
        </w:rPr>
        <w:t xml:space="preserve"> Н.Д. Учебно-научная речь на уроках русского языка. Теория и практика речевого поведения учителя: Пособие по спецкурс</w:t>
      </w:r>
      <w:r>
        <w:rPr>
          <w:bCs/>
          <w:color w:val="000000"/>
          <w:w w:val="108"/>
        </w:rPr>
        <w:t>у</w:t>
      </w:r>
      <w:r w:rsidRPr="002E7D68">
        <w:rPr>
          <w:bCs/>
          <w:color w:val="000000"/>
          <w:w w:val="108"/>
        </w:rPr>
        <w:t xml:space="preserve">.– Саранск, 1997. – 142 </w:t>
      </w:r>
      <w:proofErr w:type="gramStart"/>
      <w:r w:rsidRPr="002E7D68">
        <w:rPr>
          <w:bCs/>
          <w:color w:val="000000"/>
          <w:w w:val="108"/>
        </w:rPr>
        <w:t>с</w:t>
      </w:r>
      <w:proofErr w:type="gramEnd"/>
      <w:r w:rsidRPr="002E7D68">
        <w:rPr>
          <w:bCs/>
          <w:color w:val="000000"/>
          <w:w w:val="108"/>
        </w:rPr>
        <w:t>.</w:t>
      </w:r>
    </w:p>
    <w:p w:rsidR="00650E24" w:rsidRPr="00531E69" w:rsidRDefault="00650E24" w:rsidP="00650E24">
      <w:pPr>
        <w:shd w:val="clear" w:color="auto" w:fill="FFFFFF"/>
        <w:tabs>
          <w:tab w:val="left" w:pos="9540"/>
        </w:tabs>
        <w:ind w:right="113" w:firstLine="709"/>
        <w:jc w:val="both"/>
        <w:rPr>
          <w:color w:val="000000"/>
          <w:w w:val="108"/>
        </w:rPr>
      </w:pPr>
      <w:r>
        <w:rPr>
          <w:bCs/>
          <w:color w:val="000000"/>
          <w:w w:val="108"/>
        </w:rPr>
        <w:t xml:space="preserve">2. </w:t>
      </w:r>
      <w:r w:rsidRPr="00531E69">
        <w:rPr>
          <w:color w:val="000000"/>
          <w:w w:val="108"/>
        </w:rPr>
        <w:t xml:space="preserve">Макарова Д.В. Речевое поведение учителя в структуре педагогического </w:t>
      </w:r>
      <w:proofErr w:type="spellStart"/>
      <w:r w:rsidRPr="00531E69">
        <w:rPr>
          <w:color w:val="000000"/>
          <w:w w:val="108"/>
        </w:rPr>
        <w:t>дискурса</w:t>
      </w:r>
      <w:proofErr w:type="spellEnd"/>
      <w:r w:rsidRPr="00531E69">
        <w:rPr>
          <w:color w:val="000000"/>
          <w:w w:val="108"/>
        </w:rPr>
        <w:t xml:space="preserve">. </w:t>
      </w:r>
      <w:proofErr w:type="spellStart"/>
      <w:r w:rsidRPr="00531E69">
        <w:rPr>
          <w:color w:val="000000"/>
          <w:w w:val="108"/>
        </w:rPr>
        <w:t>Дис</w:t>
      </w:r>
      <w:proofErr w:type="spellEnd"/>
      <w:r w:rsidRPr="00531E69">
        <w:rPr>
          <w:color w:val="000000"/>
          <w:w w:val="108"/>
        </w:rPr>
        <w:t>…</w:t>
      </w:r>
      <w:proofErr w:type="spellStart"/>
      <w:r w:rsidRPr="00531E69">
        <w:rPr>
          <w:color w:val="000000"/>
          <w:w w:val="108"/>
        </w:rPr>
        <w:t>докт</w:t>
      </w:r>
      <w:proofErr w:type="spellEnd"/>
      <w:r w:rsidRPr="00531E69">
        <w:rPr>
          <w:color w:val="000000"/>
          <w:w w:val="108"/>
        </w:rPr>
        <w:t xml:space="preserve">. </w:t>
      </w:r>
      <w:proofErr w:type="spellStart"/>
      <w:r w:rsidRPr="00531E69">
        <w:rPr>
          <w:color w:val="000000"/>
          <w:w w:val="108"/>
        </w:rPr>
        <w:t>пед</w:t>
      </w:r>
      <w:proofErr w:type="spellEnd"/>
      <w:r w:rsidRPr="00531E69">
        <w:rPr>
          <w:color w:val="000000"/>
          <w:w w:val="108"/>
        </w:rPr>
        <w:t xml:space="preserve">. наук. Москва, 2009. – 389 </w:t>
      </w:r>
      <w:proofErr w:type="gramStart"/>
      <w:r w:rsidRPr="00531E69">
        <w:rPr>
          <w:color w:val="000000"/>
          <w:w w:val="108"/>
        </w:rPr>
        <w:t>с</w:t>
      </w:r>
      <w:proofErr w:type="gramEnd"/>
      <w:r w:rsidRPr="00531E69">
        <w:rPr>
          <w:color w:val="000000"/>
          <w:w w:val="108"/>
        </w:rPr>
        <w:t>.</w:t>
      </w:r>
    </w:p>
    <w:p w:rsidR="00650E24" w:rsidRPr="00531E69" w:rsidRDefault="00650E24" w:rsidP="00650E24">
      <w:pPr>
        <w:shd w:val="clear" w:color="auto" w:fill="FFFFFF"/>
        <w:tabs>
          <w:tab w:val="left" w:pos="9540"/>
        </w:tabs>
        <w:ind w:right="113" w:firstLine="720"/>
        <w:jc w:val="both"/>
        <w:rPr>
          <w:color w:val="000000"/>
          <w:w w:val="108"/>
        </w:rPr>
      </w:pPr>
      <w:r w:rsidRPr="00531E69">
        <w:rPr>
          <w:color w:val="000000"/>
          <w:w w:val="108"/>
        </w:rPr>
        <w:t xml:space="preserve">3. </w:t>
      </w:r>
      <w:r w:rsidRPr="00531E69">
        <w:rPr>
          <w:bCs/>
          <w:color w:val="000000"/>
          <w:w w:val="108"/>
        </w:rPr>
        <w:t xml:space="preserve">Максимкина О.А. Специфика содержания и формы учебного общения в дошкольных образовательных учреждениях // Актуальные проблемы культуры речи будущего педагога: </w:t>
      </w:r>
      <w:proofErr w:type="spellStart"/>
      <w:r w:rsidRPr="00531E69">
        <w:rPr>
          <w:bCs/>
          <w:color w:val="000000"/>
          <w:w w:val="108"/>
        </w:rPr>
        <w:t>Межвуз</w:t>
      </w:r>
      <w:proofErr w:type="spellEnd"/>
      <w:r w:rsidRPr="00531E69">
        <w:rPr>
          <w:bCs/>
          <w:color w:val="000000"/>
          <w:w w:val="108"/>
        </w:rPr>
        <w:t xml:space="preserve">. сб. </w:t>
      </w:r>
      <w:proofErr w:type="spellStart"/>
      <w:r w:rsidRPr="00531E69">
        <w:rPr>
          <w:bCs/>
          <w:color w:val="000000"/>
          <w:w w:val="108"/>
        </w:rPr>
        <w:t>науч</w:t>
      </w:r>
      <w:proofErr w:type="spellEnd"/>
      <w:r w:rsidRPr="00531E69">
        <w:rPr>
          <w:bCs/>
          <w:color w:val="000000"/>
          <w:w w:val="108"/>
        </w:rPr>
        <w:t>. тр. – Саранск: Тип. «</w:t>
      </w:r>
      <w:proofErr w:type="spellStart"/>
      <w:r w:rsidRPr="00531E69">
        <w:rPr>
          <w:bCs/>
          <w:color w:val="000000"/>
          <w:w w:val="108"/>
        </w:rPr>
        <w:t>Крас</w:t>
      </w:r>
      <w:proofErr w:type="spellEnd"/>
      <w:r w:rsidRPr="00531E69">
        <w:rPr>
          <w:bCs/>
          <w:color w:val="000000"/>
          <w:w w:val="108"/>
        </w:rPr>
        <w:t xml:space="preserve">. </w:t>
      </w:r>
      <w:proofErr w:type="spellStart"/>
      <w:proofErr w:type="gramStart"/>
      <w:r w:rsidRPr="00531E69">
        <w:rPr>
          <w:bCs/>
          <w:color w:val="000000"/>
          <w:w w:val="108"/>
        </w:rPr>
        <w:t>Окт</w:t>
      </w:r>
      <w:proofErr w:type="spellEnd"/>
      <w:proofErr w:type="gramEnd"/>
      <w:r w:rsidRPr="00531E69">
        <w:rPr>
          <w:bCs/>
          <w:color w:val="000000"/>
          <w:w w:val="108"/>
        </w:rPr>
        <w:t>», 2004. – С.63</w:t>
      </w:r>
      <w:r>
        <w:rPr>
          <w:bCs/>
          <w:color w:val="000000"/>
          <w:w w:val="108"/>
        </w:rPr>
        <w:t>.</w:t>
      </w:r>
    </w:p>
    <w:p w:rsidR="00650E24" w:rsidRPr="00531E69" w:rsidRDefault="00650E24" w:rsidP="00650E24">
      <w:pPr>
        <w:shd w:val="clear" w:color="auto" w:fill="FFFFFF"/>
        <w:tabs>
          <w:tab w:val="left" w:pos="9540"/>
        </w:tabs>
        <w:ind w:right="113" w:firstLine="709"/>
        <w:jc w:val="both"/>
        <w:rPr>
          <w:bCs/>
          <w:color w:val="000000"/>
          <w:w w:val="108"/>
        </w:rPr>
      </w:pPr>
      <w:r w:rsidRPr="00531E69">
        <w:rPr>
          <w:color w:val="000000"/>
          <w:w w:val="108"/>
        </w:rPr>
        <w:t xml:space="preserve">4. </w:t>
      </w:r>
      <w:r w:rsidRPr="00531E69">
        <w:rPr>
          <w:bCs/>
          <w:color w:val="000000"/>
          <w:w w:val="108"/>
        </w:rPr>
        <w:t xml:space="preserve">Сивцова Н.В. Обучение средствам описания языкового анализа в процессе методической подготовки студентов-филологов. </w:t>
      </w:r>
      <w:proofErr w:type="spellStart"/>
      <w:r w:rsidRPr="00531E69">
        <w:rPr>
          <w:bCs/>
          <w:color w:val="000000"/>
          <w:w w:val="108"/>
        </w:rPr>
        <w:t>Дис</w:t>
      </w:r>
      <w:proofErr w:type="spellEnd"/>
      <w:r w:rsidRPr="00531E69">
        <w:rPr>
          <w:bCs/>
          <w:color w:val="000000"/>
          <w:w w:val="108"/>
        </w:rPr>
        <w:t xml:space="preserve">… канд. </w:t>
      </w:r>
      <w:proofErr w:type="spellStart"/>
      <w:r w:rsidRPr="00531E69">
        <w:rPr>
          <w:bCs/>
          <w:color w:val="000000"/>
          <w:w w:val="108"/>
        </w:rPr>
        <w:t>пед</w:t>
      </w:r>
      <w:proofErr w:type="spellEnd"/>
      <w:r w:rsidRPr="00531E69">
        <w:rPr>
          <w:bCs/>
          <w:color w:val="000000"/>
          <w:w w:val="108"/>
        </w:rPr>
        <w:t xml:space="preserve">. наук. Саранск, 2004, – 258 </w:t>
      </w:r>
      <w:proofErr w:type="gramStart"/>
      <w:r w:rsidRPr="00531E69">
        <w:rPr>
          <w:bCs/>
          <w:color w:val="000000"/>
          <w:w w:val="108"/>
        </w:rPr>
        <w:t>с</w:t>
      </w:r>
      <w:proofErr w:type="gramEnd"/>
      <w:r w:rsidRPr="00531E69">
        <w:rPr>
          <w:bCs/>
          <w:color w:val="000000"/>
          <w:w w:val="108"/>
        </w:rPr>
        <w:t>.</w:t>
      </w:r>
    </w:p>
    <w:p w:rsidR="00650E24" w:rsidRPr="00531E69" w:rsidRDefault="00650E24" w:rsidP="00650E24">
      <w:pPr>
        <w:shd w:val="clear" w:color="auto" w:fill="FFFFFF"/>
        <w:tabs>
          <w:tab w:val="left" w:pos="9540"/>
        </w:tabs>
        <w:ind w:right="113" w:firstLine="709"/>
        <w:jc w:val="both"/>
        <w:rPr>
          <w:color w:val="000000"/>
          <w:w w:val="108"/>
        </w:rPr>
      </w:pPr>
      <w:r w:rsidRPr="00531E69">
        <w:rPr>
          <w:bCs/>
          <w:color w:val="000000"/>
          <w:w w:val="108"/>
        </w:rPr>
        <w:t xml:space="preserve">5. Хаймович Л.В. Авторское изложение теории в ситуации учебного общения // Актуальные проблемы культуры речи будущего педагога: </w:t>
      </w:r>
      <w:proofErr w:type="spellStart"/>
      <w:r w:rsidRPr="00531E69">
        <w:rPr>
          <w:bCs/>
          <w:color w:val="000000"/>
          <w:w w:val="108"/>
        </w:rPr>
        <w:t>Межвуз</w:t>
      </w:r>
      <w:proofErr w:type="spellEnd"/>
      <w:r w:rsidRPr="00531E69">
        <w:rPr>
          <w:bCs/>
          <w:color w:val="000000"/>
          <w:w w:val="108"/>
        </w:rPr>
        <w:t xml:space="preserve">. сб. </w:t>
      </w:r>
      <w:proofErr w:type="spellStart"/>
      <w:r w:rsidRPr="00531E69">
        <w:rPr>
          <w:bCs/>
          <w:color w:val="000000"/>
          <w:w w:val="108"/>
        </w:rPr>
        <w:t>науч</w:t>
      </w:r>
      <w:proofErr w:type="spellEnd"/>
      <w:r w:rsidRPr="00531E69">
        <w:rPr>
          <w:bCs/>
          <w:color w:val="000000"/>
          <w:w w:val="108"/>
        </w:rPr>
        <w:t>. тр. – Саранск: Тип. «</w:t>
      </w:r>
      <w:proofErr w:type="spellStart"/>
      <w:r w:rsidRPr="00531E69">
        <w:rPr>
          <w:bCs/>
          <w:color w:val="000000"/>
          <w:w w:val="108"/>
        </w:rPr>
        <w:t>Крас</w:t>
      </w:r>
      <w:proofErr w:type="spellEnd"/>
      <w:r w:rsidRPr="00531E69">
        <w:rPr>
          <w:bCs/>
          <w:color w:val="000000"/>
          <w:w w:val="108"/>
        </w:rPr>
        <w:t xml:space="preserve">. </w:t>
      </w:r>
      <w:proofErr w:type="spellStart"/>
      <w:proofErr w:type="gramStart"/>
      <w:r w:rsidRPr="00531E69">
        <w:rPr>
          <w:bCs/>
          <w:color w:val="000000"/>
          <w:w w:val="108"/>
        </w:rPr>
        <w:t>Окт</w:t>
      </w:r>
      <w:proofErr w:type="spellEnd"/>
      <w:proofErr w:type="gramEnd"/>
      <w:r w:rsidRPr="00531E69">
        <w:rPr>
          <w:bCs/>
          <w:color w:val="000000"/>
          <w:w w:val="108"/>
        </w:rPr>
        <w:t>», 2004. – С.57</w:t>
      </w:r>
      <w:r>
        <w:rPr>
          <w:bCs/>
          <w:color w:val="000000"/>
          <w:w w:val="108"/>
        </w:rPr>
        <w:t>.</w:t>
      </w:r>
    </w:p>
    <w:p w:rsidR="003F2958" w:rsidRDefault="003F2958"/>
    <w:sectPr w:rsidR="003F2958" w:rsidSect="003F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0E24"/>
    <w:rsid w:val="003F2958"/>
    <w:rsid w:val="0065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1578</Words>
  <Characters>8998</Characters>
  <Application>Microsoft Office Word</Application>
  <DocSecurity>0</DocSecurity>
  <Lines>74</Lines>
  <Paragraphs>21</Paragraphs>
  <ScaleCrop>false</ScaleCrop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2011-12-20T17:23:00Z</dcterms:created>
  <dcterms:modified xsi:type="dcterms:W3CDTF">2011-12-20T17:23:00Z</dcterms:modified>
</cp:coreProperties>
</file>