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7"/>
      </w:tblGrid>
      <w:tr w:rsidR="002E3F47" w:rsidRPr="002E3F47" w:rsidTr="002E3F47">
        <w:trPr>
          <w:trHeight w:val="780"/>
          <w:tblCellSpacing w:w="15" w:type="dxa"/>
        </w:trPr>
        <w:tc>
          <w:tcPr>
            <w:tcW w:w="5000" w:type="pct"/>
            <w:hideMark/>
          </w:tcPr>
          <w:p w:rsidR="002E3F47" w:rsidRPr="002E3F47" w:rsidRDefault="002E3F47" w:rsidP="002E3F47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  <w:lang w:eastAsia="ru-RU"/>
              </w:rPr>
            </w:pPr>
            <w:r w:rsidRPr="002E3F47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  <w:lang w:eastAsia="ru-RU"/>
              </w:rPr>
              <w:t>Консультация для родителей</w:t>
            </w:r>
          </w:p>
        </w:tc>
      </w:tr>
    </w:tbl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36"/>
          <w:szCs w:val="36"/>
          <w:lang w:eastAsia="ru-RU"/>
        </w:rPr>
        <w:t>Консультация для родителей «Играем везде»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Игры — одно из средств воспитания и обучения детей дошкольного возраста. Игра для дошкольников — способ познания окружающего. Если рассмотреть игру в разрезе федеральных государственных требований к реализации образовательных областей, то можно заметить, что </w:t>
      </w:r>
      <w:proofErr w:type="spellStart"/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она-игра</w:t>
      </w:r>
      <w:proofErr w:type="spellEnd"/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соответствует каждой образовательной области: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«Музыка».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говорим с родителями на консультациях «Играем вместе с детьми», «Игры для дома», «Игры на кухне», родительских собраниях «Роль игры в жизни ребенка», «Игра – не забава». На данных мероприятиях родители получают знания о значении игры в развитии ребенка, учатся играть с ребенком в условиях семьи.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«Игры на кухне»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Используя игру при организации повседневных домашних дел можно научить малыша многому полезному и интересному. 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, при приготовлении обеда можно на кухне поиграть с ребенком в следующие игры: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«</w:t>
      </w:r>
      <w:proofErr w:type="spellStart"/>
      <w:proofErr w:type="gramStart"/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Съедобное-несъедобное</w:t>
      </w:r>
      <w:proofErr w:type="spellEnd"/>
      <w:proofErr w:type="gramEnd"/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».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развитие внимания, памяти, расширение словарного запаса.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Правила игры: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Взрослый называет разные предметы (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Потом можно поменяться ролями.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Отгадываем «Вкусные» загадки.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В поле родился,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lastRenderedPageBreak/>
        <w:t>На заводе варился,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На столе растворился.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Ответ: Сахар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      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Маленькое, сдобное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Колесо съедобное.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Я одна его не съем,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Разделю ребятам всем.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Ответ: Бублик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Дедушка смеется,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на нем шубонька трясется.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Ответ: Кисель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b/>
          <w:bCs/>
          <w:i/>
          <w:iCs/>
          <w:color w:val="226644"/>
          <w:sz w:val="28"/>
          <w:szCs w:val="28"/>
          <w:lang w:eastAsia="ru-RU"/>
        </w:rPr>
        <w:t>«Цвет, форма, размер»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развитие памяти, мышления, внимательности, логики.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«Угадай»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формирование умения думать и анализировать, обогащение  речи, развития творческого мышления, воображения, памяти.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«Кто больше»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развитие внимания, памяти, расширение словарного запаса.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Правила игры: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Совместно с ребенком выберите тему игру (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: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«Посуда») и по очереди называете посуду.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Кто больше назвал, тот и выиграл!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«Назови ласково»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формирование навыков словообразования.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Правила игры: Родитель называет любое слово, а ребенок должен назвать его ласково, 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, 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морковь-морковочка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, тарелка-тарелочка и т.д.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«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Обзывалки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»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Цель: развитие речи, памяти, внимания, чувства юмора.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Правила игры: Совместно с ребенком выбираете тему игры, 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, фрукты. И поочередно «обзываете» друг друга фруктами!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(Ты – яблоко!, А ты – ананас!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А ты – банан!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И т.п.)</w:t>
      </w:r>
      <w:proofErr w:type="gramEnd"/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 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Задания на развитие мелкой моторики: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1. рассортировать белую и красную фасоль;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lastRenderedPageBreak/>
        <w:t>2. выложить из фасоли какую-нибудь фигуру, цифру, букву, слово…;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4. </w:t>
      </w:r>
      <w:proofErr w:type="gram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посчитать</w:t>
      </w:r>
      <w:proofErr w:type="gram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 xml:space="preserve"> сколько столовых (чайных) ложек, </w:t>
      </w:r>
      <w:proofErr w:type="spellStart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н-р</w:t>
      </w:r>
      <w:proofErr w:type="spellEnd"/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, риса войдет чашку, банку…</w:t>
      </w:r>
    </w:p>
    <w:p w:rsidR="002E3F47" w:rsidRPr="002E3F47" w:rsidRDefault="002E3F47" w:rsidP="002E3F47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Arial" w:eastAsia="Times New Roman" w:hAnsi="Arial" w:cs="Arial"/>
          <w:i/>
          <w:iCs/>
          <w:color w:val="226644"/>
          <w:sz w:val="28"/>
          <w:szCs w:val="28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2E3F47" w:rsidRPr="002E3F47" w:rsidRDefault="002E3F47" w:rsidP="002E3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2E3F47">
        <w:rPr>
          <w:rFonts w:ascii="Times New Roman" w:eastAsia="Times New Roman" w:hAnsi="Times New Roman" w:cs="Times New Roman"/>
          <w:i/>
          <w:iCs/>
          <w:color w:val="226644"/>
          <w:sz w:val="28"/>
          <w:szCs w:val="28"/>
          <w:lang w:eastAsia="ru-RU"/>
        </w:rPr>
        <w:t>Фантазируйте и играйте на здоровье!</w:t>
      </w:r>
      <w:r w:rsidRPr="002E3F47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226644"/>
          <w:sz w:val="20"/>
          <w:szCs w:val="20"/>
          <w:lang w:eastAsia="ru-RU"/>
        </w:rPr>
        <w:drawing>
          <wp:inline distT="0" distB="0" distL="0" distR="0">
            <wp:extent cx="47625" cy="47625"/>
            <wp:effectExtent l="0" t="0" r="0" b="0"/>
            <wp:docPr id="1" name="Рисунок 1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AF" w:rsidRDefault="002E3F47" w:rsidP="002E3F4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" cy="47625"/>
            <wp:effectExtent l="0" t="0" r="0" b="0"/>
            <wp:docPr id="2" name="Рисунок 2" descr="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8AF" w:rsidSect="00A3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F47"/>
    <w:rsid w:val="002E3F47"/>
    <w:rsid w:val="00A3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F"/>
  </w:style>
  <w:style w:type="paragraph" w:styleId="1">
    <w:name w:val="heading 1"/>
    <w:basedOn w:val="a"/>
    <w:link w:val="10"/>
    <w:uiPriority w:val="9"/>
    <w:qFormat/>
    <w:rsid w:val="002E3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F47"/>
  </w:style>
  <w:style w:type="paragraph" w:styleId="a4">
    <w:name w:val="Balloon Text"/>
    <w:basedOn w:val="a"/>
    <w:link w:val="a5"/>
    <w:uiPriority w:val="99"/>
    <w:semiHidden/>
    <w:unhideWhenUsed/>
    <w:rsid w:val="002E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uservdvc</cp:lastModifiedBy>
  <cp:revision>1</cp:revision>
  <dcterms:created xsi:type="dcterms:W3CDTF">2014-11-14T07:47:00Z</dcterms:created>
  <dcterms:modified xsi:type="dcterms:W3CDTF">2014-11-14T07:47:00Z</dcterms:modified>
</cp:coreProperties>
</file>