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E8" w:rsidRDefault="009045E8" w:rsidP="009045E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Баклагина Лариса Владимировна</w:t>
      </w:r>
    </w:p>
    <w:p w:rsidR="009045E8" w:rsidRDefault="009045E8" w:rsidP="009045E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1973 год рождения</w:t>
      </w:r>
    </w:p>
    <w:p w:rsidR="009045E8" w:rsidRDefault="009045E8" w:rsidP="009045E8">
      <w:pPr>
        <w:spacing w:line="360" w:lineRule="auto"/>
        <w:jc w:val="center"/>
        <w:rPr>
          <w:sz w:val="32"/>
          <w:szCs w:val="32"/>
        </w:rPr>
      </w:pPr>
    </w:p>
    <w:p w:rsidR="009045E8" w:rsidRDefault="009045E8" w:rsidP="009045E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общеобразовательное учреждение «Средняя общеобразовательная школа №12 имени Олега Кошевого».</w:t>
      </w:r>
    </w:p>
    <w:p w:rsidR="009045E8" w:rsidRDefault="009045E8" w:rsidP="009045E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Учитель начальных классов</w:t>
      </w:r>
    </w:p>
    <w:p w:rsidR="009045E8" w:rsidRDefault="009045E8" w:rsidP="009045E8">
      <w:pPr>
        <w:spacing w:line="360" w:lineRule="auto"/>
        <w:jc w:val="center"/>
        <w:rPr>
          <w:sz w:val="32"/>
          <w:szCs w:val="32"/>
        </w:rPr>
      </w:pPr>
    </w:p>
    <w:p w:rsidR="009045E8" w:rsidRDefault="009045E8" w:rsidP="009045E8">
      <w:pPr>
        <w:pStyle w:val="ConsPlusNonformat"/>
        <w:widowControl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</w:t>
      </w:r>
      <w:r w:rsidRPr="007E151C">
        <w:rPr>
          <w:rFonts w:ascii="Times New Roman" w:hAnsi="Times New Roman" w:cs="Times New Roman"/>
          <w:sz w:val="32"/>
          <w:szCs w:val="32"/>
        </w:rPr>
        <w:t xml:space="preserve"> 1997 году</w:t>
      </w:r>
      <w:r>
        <w:rPr>
          <w:rFonts w:ascii="Times New Roman" w:hAnsi="Times New Roman" w:cs="Times New Roman"/>
          <w:sz w:val="32"/>
          <w:szCs w:val="32"/>
        </w:rPr>
        <w:t xml:space="preserve"> окончила</w:t>
      </w:r>
      <w:r w:rsidRPr="007E151C">
        <w:rPr>
          <w:rFonts w:ascii="Times New Roman" w:hAnsi="Times New Roman" w:cs="Times New Roman"/>
          <w:sz w:val="32"/>
          <w:szCs w:val="32"/>
        </w:rPr>
        <w:t xml:space="preserve"> Сыктывкарский Коми государственный педагогический институт  по специальности – филология, квалификация – учитель русского языка, в 1992 году Сыктывкарское педагогическое училище №1 имени И. А. Куратова по специальности преподавание в начальных классах, квалификация – учитель начальных классов, организатор детского досуга. </w:t>
      </w:r>
    </w:p>
    <w:p w:rsidR="009045E8" w:rsidRDefault="009045E8" w:rsidP="009045E8">
      <w:pPr>
        <w:pStyle w:val="ConsPlusNonformat"/>
        <w:widowControl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Общий стаж работы 21 год</w:t>
      </w:r>
    </w:p>
    <w:p w:rsidR="009045E8" w:rsidRDefault="009045E8" w:rsidP="009045E8">
      <w:pPr>
        <w:pStyle w:val="ConsPlusNonformat"/>
        <w:widowControl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Педагогический стаж 19 лет</w:t>
      </w:r>
    </w:p>
    <w:p w:rsidR="009045E8" w:rsidRDefault="009045E8" w:rsidP="009045E8">
      <w:pPr>
        <w:pStyle w:val="ConsPlusNonformat"/>
        <w:widowControl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Стаж работы в данном учебном заведении 17 лет</w:t>
      </w:r>
    </w:p>
    <w:p w:rsidR="009045E8" w:rsidRDefault="009045E8" w:rsidP="009045E8">
      <w:pPr>
        <w:pStyle w:val="ConsPlusNonformat"/>
        <w:widowControl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Учёное звание нет</w:t>
      </w:r>
    </w:p>
    <w:p w:rsidR="009045E8" w:rsidRDefault="009045E8" w:rsidP="009045E8">
      <w:pPr>
        <w:pStyle w:val="ConsPlusNonformat"/>
        <w:widowControl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Почётное звание нет</w:t>
      </w:r>
    </w:p>
    <w:p w:rsidR="009045E8" w:rsidRDefault="009045E8" w:rsidP="009045E8">
      <w:pPr>
        <w:pStyle w:val="ConsPlusNonformat"/>
        <w:widowControl/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Награды: П</w:t>
      </w:r>
      <w:r w:rsidRPr="00874906">
        <w:rPr>
          <w:rFonts w:ascii="Times New Roman" w:hAnsi="Times New Roman"/>
          <w:sz w:val="32"/>
          <w:szCs w:val="32"/>
        </w:rPr>
        <w:t>очетная грамота администрации муниципального образования городского округа «Сыктывкар», 2009 год, Почетная грамота управления образования города Сыктывкара 2007</w:t>
      </w:r>
      <w:r>
        <w:rPr>
          <w:rFonts w:ascii="Times New Roman" w:hAnsi="Times New Roman"/>
          <w:sz w:val="32"/>
          <w:szCs w:val="32"/>
        </w:rPr>
        <w:t>.</w:t>
      </w:r>
    </w:p>
    <w:p w:rsidR="009045E8" w:rsidRDefault="009045E8" w:rsidP="009045E8">
      <w:pPr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E80574" w:rsidRPr="00E80574" w:rsidRDefault="00E80574" w:rsidP="00E8057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0574">
        <w:rPr>
          <w:rFonts w:ascii="Times New Roman" w:hAnsi="Times New Roman" w:cs="Times New Roman"/>
          <w:b/>
          <w:i/>
          <w:sz w:val="28"/>
          <w:szCs w:val="28"/>
        </w:rPr>
        <w:lastRenderedPageBreak/>
        <w:t>Обеспечение высокого качества организации образовательного процесса на основе эффективного использования современных образовательных технологий, в том числе информационных.</w:t>
      </w:r>
    </w:p>
    <w:p w:rsidR="00E80574" w:rsidRDefault="00E80574" w:rsidP="00E80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80574">
        <w:rPr>
          <w:rFonts w:ascii="Times New Roman" w:hAnsi="Times New Roman" w:cs="Times New Roman"/>
          <w:b/>
          <w:sz w:val="28"/>
          <w:szCs w:val="28"/>
        </w:rPr>
        <w:t>.1. Активное использование проектных и исследовательских технологий в образовательном процессе.</w:t>
      </w:r>
      <w:r w:rsidRPr="00E80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574" w:rsidRPr="00E80574" w:rsidRDefault="00E80574" w:rsidP="00E80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574">
        <w:rPr>
          <w:rFonts w:ascii="Times New Roman" w:hAnsi="Times New Roman" w:cs="Times New Roman"/>
          <w:sz w:val="28"/>
          <w:szCs w:val="28"/>
        </w:rPr>
        <w:t xml:space="preserve">     Работая по программе «Школы России», активно использую исследовательскую технологию на уроках окружающего мира, литературного чтения, русского языка, математики как средство, позволяющее  </w:t>
      </w:r>
      <w:proofErr w:type="spellStart"/>
      <w:r w:rsidRPr="00E80574">
        <w:rPr>
          <w:rFonts w:ascii="Times New Roman" w:hAnsi="Times New Roman" w:cs="Times New Roman"/>
          <w:sz w:val="28"/>
          <w:szCs w:val="28"/>
        </w:rPr>
        <w:t>саморазвиться</w:t>
      </w:r>
      <w:proofErr w:type="spellEnd"/>
      <w:r w:rsidRPr="00E805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0574">
        <w:rPr>
          <w:rFonts w:ascii="Times New Roman" w:hAnsi="Times New Roman" w:cs="Times New Roman"/>
          <w:sz w:val="28"/>
          <w:szCs w:val="28"/>
        </w:rPr>
        <w:t>обучающимс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>, осознать самих себя. Типичны</w:t>
      </w:r>
      <w:r w:rsidRPr="00E80574">
        <w:rPr>
          <w:rFonts w:ascii="Times New Roman" w:hAnsi="Times New Roman" w:cs="Times New Roman"/>
          <w:sz w:val="28"/>
          <w:szCs w:val="28"/>
        </w:rPr>
        <w:t xml:space="preserve">е свойства системы </w:t>
      </w:r>
      <w:proofErr w:type="spellStart"/>
      <w:r w:rsidRPr="00E80574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Pr="00E80574">
        <w:rPr>
          <w:rFonts w:ascii="Times New Roman" w:hAnsi="Times New Roman" w:cs="Times New Roman"/>
          <w:sz w:val="28"/>
          <w:szCs w:val="28"/>
        </w:rPr>
        <w:t xml:space="preserve"> (коллизия, многогранность, вариативность) стали для меня механизмом реализации исследовательской технологии, которую  я  использую, работая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0574">
        <w:rPr>
          <w:rFonts w:ascii="Times New Roman" w:hAnsi="Times New Roman" w:cs="Times New Roman"/>
          <w:sz w:val="28"/>
          <w:szCs w:val="28"/>
        </w:rPr>
        <w:t>рограмме «Школа России».</w:t>
      </w:r>
    </w:p>
    <w:p w:rsidR="00E80574" w:rsidRPr="00E80574" w:rsidRDefault="00E80574" w:rsidP="00E80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574">
        <w:rPr>
          <w:rFonts w:ascii="Times New Roman" w:hAnsi="Times New Roman" w:cs="Times New Roman"/>
          <w:sz w:val="28"/>
          <w:szCs w:val="28"/>
        </w:rPr>
        <w:t xml:space="preserve">   Например, в 1 классе на уроках окружающего мира проводим следующие исследования: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7"/>
        <w:gridCol w:w="2961"/>
        <w:gridCol w:w="3944"/>
      </w:tblGrid>
      <w:tr w:rsidR="00E80574" w:rsidRPr="00E80574" w:rsidTr="00E8057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8057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80574">
              <w:rPr>
                <w:rFonts w:ascii="Times New Roman" w:hAnsi="Times New Roman" w:cs="Times New Roman"/>
                <w:b/>
                <w:sz w:val="28"/>
                <w:szCs w:val="28"/>
              </w:rPr>
              <w:t>Форма исследования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80574">
              <w:rPr>
                <w:rFonts w:ascii="Times New Roman" w:hAnsi="Times New Roman" w:cs="Times New Roman"/>
                <w:b/>
                <w:sz w:val="28"/>
                <w:szCs w:val="28"/>
              </w:rPr>
              <w:t>Цель исследования</w:t>
            </w:r>
          </w:p>
        </w:tc>
      </w:tr>
      <w:tr w:rsidR="00E80574" w:rsidRPr="00E80574" w:rsidTr="00E8057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Что это за листья?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В малых группах с опорой на инструкционную карту.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-узнавать деревья своей местности по листьям;</w:t>
            </w:r>
          </w:p>
          <w:p w:rsidR="00E80574" w:rsidRPr="00E80574" w:rsidRDefault="00E80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-распознавать по определённым признакам хвойные и лиственные деревья</w:t>
            </w:r>
          </w:p>
        </w:tc>
      </w:tr>
      <w:tr w:rsidR="00E80574" w:rsidRPr="00E80574" w:rsidTr="00E8057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Что общего у разных растений?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В малых группах с опорой на план.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-изучить материалы о жизни растений;</w:t>
            </w:r>
          </w:p>
          <w:p w:rsidR="00E80574" w:rsidRPr="00E80574" w:rsidRDefault="00E8057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-определить звенья последовательности, связанной с ростом растения.</w:t>
            </w:r>
          </w:p>
        </w:tc>
      </w:tr>
      <w:tr w:rsidR="00E80574" w:rsidRPr="00E80574" w:rsidTr="00E8057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proofErr w:type="gramEnd"/>
            <w:r w:rsidRPr="00E80574">
              <w:rPr>
                <w:rFonts w:ascii="Times New Roman" w:hAnsi="Times New Roman" w:cs="Times New Roman"/>
                <w:sz w:val="24"/>
                <w:szCs w:val="24"/>
              </w:rPr>
              <w:t xml:space="preserve"> и  в малых группах с опорой на инструкционную карту.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-узнать в какой последовательности появляются части растений.</w:t>
            </w:r>
          </w:p>
        </w:tc>
      </w:tr>
    </w:tbl>
    <w:p w:rsidR="00E80574" w:rsidRPr="00E80574" w:rsidRDefault="00E80574" w:rsidP="00E80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574">
        <w:rPr>
          <w:rFonts w:ascii="Times New Roman" w:hAnsi="Times New Roman" w:cs="Times New Roman"/>
          <w:sz w:val="28"/>
          <w:szCs w:val="28"/>
        </w:rPr>
        <w:lastRenderedPageBreak/>
        <w:t xml:space="preserve">На уроке русского языка в 3 классе проводим исследования по теме «Приставка, её роль в слове», по математике во 2 классе по теме: «Порядок действий в выражениях со скобками», на уроке технологии исследуем свойства бумаги  для улучшения качества выполняемых работ и т. д. </w:t>
      </w:r>
    </w:p>
    <w:p w:rsidR="00E80574" w:rsidRPr="00E80574" w:rsidRDefault="00E80574" w:rsidP="00E80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574">
        <w:rPr>
          <w:rFonts w:ascii="Times New Roman" w:hAnsi="Times New Roman" w:cs="Times New Roman"/>
          <w:sz w:val="28"/>
          <w:szCs w:val="28"/>
        </w:rPr>
        <w:t xml:space="preserve"> Умение конструировать урок-исследование является для меня, как учителя, универсальным учебным действием, обеспечивающим достижение результатов, предусмотренных стандартами второго поколения.</w:t>
      </w:r>
    </w:p>
    <w:p w:rsidR="00E80574" w:rsidRPr="00E80574" w:rsidRDefault="00E80574" w:rsidP="00E80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574">
        <w:rPr>
          <w:rFonts w:ascii="Times New Roman" w:hAnsi="Times New Roman" w:cs="Times New Roman"/>
          <w:sz w:val="28"/>
          <w:szCs w:val="28"/>
        </w:rPr>
        <w:t xml:space="preserve">  Основные этапы, используемые мною  при конструировании урока-исследования:</w:t>
      </w:r>
    </w:p>
    <w:tbl>
      <w:tblPr>
        <w:tblW w:w="10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"/>
        <w:gridCol w:w="3897"/>
        <w:gridCol w:w="5490"/>
      </w:tblGrid>
      <w:tr w:rsidR="00E80574" w:rsidRPr="00E80574" w:rsidTr="00E80574">
        <w:trPr>
          <w:trHeight w:val="306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805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  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8057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80574">
              <w:rPr>
                <w:rFonts w:ascii="Times New Roman" w:hAnsi="Times New Roman" w:cs="Times New Roman"/>
                <w:b/>
                <w:sz w:val="28"/>
                <w:szCs w:val="28"/>
              </w:rPr>
              <w:t>Что нужно знать учителю</w:t>
            </w:r>
          </w:p>
        </w:tc>
      </w:tr>
      <w:tr w:rsidR="00E80574" w:rsidRPr="00E80574" w:rsidTr="00E80574">
        <w:trPr>
          <w:trHeight w:val="89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Сформулировать обобщение урока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Осознать, какое правило, принцип, закономерность или связь должны быть выявлены или обоснованы</w:t>
            </w:r>
          </w:p>
        </w:tc>
      </w:tr>
      <w:tr w:rsidR="00E80574" w:rsidRPr="00E80574" w:rsidTr="00E80574">
        <w:trPr>
          <w:trHeight w:val="1182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Определить материал для изучения, на основании которого можно выявить или обосновать обобщение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Определить объём, характер, сложность и форму предъявления информации на основании значимых критериев</w:t>
            </w:r>
          </w:p>
        </w:tc>
      </w:tr>
      <w:tr w:rsidR="00E80574" w:rsidRPr="00E80574" w:rsidTr="00E80574">
        <w:trPr>
          <w:trHeight w:val="598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Определить тип учебного исследования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Учесть специфику обобщения, особенности материала, задачи, которые ставит учитель</w:t>
            </w:r>
          </w:p>
        </w:tc>
      </w:tr>
      <w:tr w:rsidR="00E80574" w:rsidRPr="00E80574" w:rsidTr="00E80574">
        <w:trPr>
          <w:trHeight w:val="89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Сконструировать проблемную ситуацию для учеников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Обеспечить возникновение потребности в раскрытии неизвестного (планируемого обобщения)</w:t>
            </w:r>
          </w:p>
        </w:tc>
      </w:tr>
      <w:tr w:rsidR="00E80574" w:rsidRPr="00E80574" w:rsidTr="00E80574">
        <w:trPr>
          <w:trHeight w:val="1182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Продумать состав групп, распределить материал для изучения по группам, форму представления работы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suppressAutoHyphens/>
              <w:ind w:right="14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574">
              <w:rPr>
                <w:rFonts w:ascii="Times New Roman" w:hAnsi="Times New Roman" w:cs="Times New Roman"/>
                <w:sz w:val="24"/>
                <w:szCs w:val="24"/>
              </w:rPr>
              <w:t>Учесть принципы и правила организации работы в малых группах</w:t>
            </w:r>
          </w:p>
        </w:tc>
      </w:tr>
    </w:tbl>
    <w:p w:rsidR="00E80574" w:rsidRPr="00E80574" w:rsidRDefault="00E80574" w:rsidP="00E805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80574">
        <w:rPr>
          <w:rFonts w:ascii="Times New Roman" w:hAnsi="Times New Roman" w:cs="Times New Roman"/>
          <w:b/>
          <w:sz w:val="28"/>
          <w:szCs w:val="28"/>
        </w:rPr>
        <w:t>.2. Использование ИКТ в образовательном процессе.</w:t>
      </w:r>
    </w:p>
    <w:p w:rsidR="00E80574" w:rsidRPr="00E80574" w:rsidRDefault="00E80574" w:rsidP="00E8057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74">
        <w:rPr>
          <w:rFonts w:ascii="Times New Roman" w:hAnsi="Times New Roman" w:cs="Times New Roman"/>
          <w:sz w:val="28"/>
          <w:szCs w:val="28"/>
        </w:rPr>
        <w:t xml:space="preserve">В педагогической деятельности я активно используются  новые цифровые образовательные ресурсы, в том числе ИКТ (информационно-коммуникационные технологии), которые повышают информационную </w:t>
      </w:r>
      <w:r w:rsidRPr="00E80574">
        <w:rPr>
          <w:rFonts w:ascii="Times New Roman" w:hAnsi="Times New Roman" w:cs="Times New Roman"/>
          <w:sz w:val="28"/>
          <w:szCs w:val="28"/>
        </w:rPr>
        <w:lastRenderedPageBreak/>
        <w:t>насыщенность урока, выходят за рамки школьных учебников, дополняют и углубляют содержание учебников</w:t>
      </w:r>
      <w:r w:rsidRPr="00E8057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80574" w:rsidRPr="00E80574" w:rsidRDefault="00E80574" w:rsidP="00E8057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0574">
        <w:rPr>
          <w:rFonts w:ascii="Times New Roman" w:hAnsi="Times New Roman" w:cs="Times New Roman"/>
          <w:sz w:val="28"/>
          <w:szCs w:val="28"/>
        </w:rPr>
        <w:t xml:space="preserve">Знание программы </w:t>
      </w:r>
      <w:r w:rsidRPr="00E8057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E80574">
        <w:rPr>
          <w:rFonts w:ascii="Times New Roman" w:hAnsi="Times New Roman" w:cs="Times New Roman"/>
          <w:sz w:val="28"/>
          <w:szCs w:val="28"/>
        </w:rPr>
        <w:t xml:space="preserve"> </w:t>
      </w:r>
      <w:r w:rsidRPr="00E80574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E80574">
        <w:rPr>
          <w:rFonts w:ascii="Times New Roman" w:hAnsi="Times New Roman" w:cs="Times New Roman"/>
          <w:sz w:val="28"/>
          <w:szCs w:val="28"/>
        </w:rPr>
        <w:t xml:space="preserve"> </w:t>
      </w:r>
      <w:r w:rsidRPr="00E8057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80574">
        <w:rPr>
          <w:rFonts w:ascii="Times New Roman" w:hAnsi="Times New Roman" w:cs="Times New Roman"/>
          <w:sz w:val="28"/>
          <w:szCs w:val="28"/>
        </w:rPr>
        <w:t xml:space="preserve"> в операционной системе </w:t>
      </w:r>
      <w:r w:rsidRPr="00E80574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E80574">
        <w:rPr>
          <w:rFonts w:ascii="Times New Roman" w:hAnsi="Times New Roman" w:cs="Times New Roman"/>
          <w:sz w:val="28"/>
          <w:szCs w:val="28"/>
        </w:rPr>
        <w:t xml:space="preserve"> 7 активно использую для повышения профессионального уровня, для  подготовки к урокам, внеклассным мероприятиям, родительским собраниям, для подготовки контрольно-измерительных материалов, тестов, занимательных, дифференцированных, индивидуальных</w:t>
      </w:r>
      <w:r w:rsidRPr="00E805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0574">
        <w:rPr>
          <w:rFonts w:ascii="Times New Roman" w:hAnsi="Times New Roman" w:cs="Times New Roman"/>
          <w:iCs/>
          <w:sz w:val="28"/>
          <w:szCs w:val="28"/>
        </w:rPr>
        <w:t>заданий, а также</w:t>
      </w:r>
      <w:r w:rsidRPr="00E80574">
        <w:rPr>
          <w:rFonts w:ascii="Times New Roman" w:hAnsi="Times New Roman" w:cs="Times New Roman"/>
          <w:sz w:val="28"/>
          <w:szCs w:val="28"/>
        </w:rPr>
        <w:t xml:space="preserve"> использую  Интернет – ресурсы: </w:t>
      </w:r>
      <w:hyperlink r:id="rId5" w:history="1"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</w:rPr>
          <w:t>h</w:t>
        </w:r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  <w:lang w:val="en-US"/>
          </w:rPr>
          <w:t>ttp</w:t>
        </w:r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</w:rPr>
          <w:t>://</w:t>
        </w:r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  <w:lang w:val="en-US"/>
          </w:rPr>
          <w:t>www</w:t>
        </w:r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</w:rPr>
          <w:t>.</w:t>
        </w:r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  <w:lang w:val="en-US"/>
          </w:rPr>
          <w:t>danilova</w:t>
        </w:r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</w:rPr>
          <w:t>.</w:t>
        </w:r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  <w:lang w:val="en-US"/>
          </w:rPr>
          <w:t>ru</w:t>
        </w:r>
      </w:hyperlink>
      <w:r w:rsidRPr="00E80574">
        <w:rPr>
          <w:rFonts w:ascii="Times New Roman" w:hAnsi="Times New Roman" w:cs="Times New Roman"/>
          <w:color w:val="666699"/>
          <w:sz w:val="28"/>
          <w:szCs w:val="28"/>
        </w:rPr>
        <w:t xml:space="preserve">; </w:t>
      </w:r>
      <w:hyperlink r:id="rId6" w:history="1"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</w:rPr>
          <w:t>h</w:t>
        </w:r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  <w:lang w:val="en-US"/>
          </w:rPr>
          <w:t>ttp</w:t>
        </w:r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</w:rPr>
          <w:t>://</w:t>
        </w:r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  <w:lang w:val="en-US"/>
          </w:rPr>
          <w:t>school</w:t>
        </w:r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</w:rPr>
          <w:t>-</w:t>
        </w:r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  <w:lang w:val="en-US"/>
          </w:rPr>
          <w:t>collection</w:t>
        </w:r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</w:rPr>
          <w:t>.</w:t>
        </w:r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  <w:lang w:val="en-US"/>
          </w:rPr>
          <w:t>edu</w:t>
        </w:r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</w:rPr>
          <w:t>.</w:t>
        </w:r>
        <w:r w:rsidRPr="00E80574">
          <w:rPr>
            <w:rStyle w:val="a5"/>
            <w:rFonts w:ascii="Times New Roman" w:hAnsi="Times New Roman" w:cs="Times New Roman"/>
            <w:color w:val="666699"/>
            <w:sz w:val="28"/>
            <w:szCs w:val="28"/>
            <w:lang w:val="en-US"/>
          </w:rPr>
          <w:t>ru</w:t>
        </w:r>
      </w:hyperlink>
      <w:r w:rsidRPr="00E80574">
        <w:rPr>
          <w:rFonts w:ascii="Times New Roman" w:hAnsi="Times New Roman" w:cs="Times New Roman"/>
          <w:color w:val="666699"/>
          <w:sz w:val="28"/>
          <w:szCs w:val="28"/>
        </w:rPr>
        <w:t xml:space="preserve">; </w:t>
      </w:r>
      <w:proofErr w:type="spellStart"/>
      <w:r w:rsidRPr="00E80574">
        <w:rPr>
          <w:rFonts w:ascii="Times New Roman" w:hAnsi="Times New Roman" w:cs="Times New Roman"/>
          <w:color w:val="666699"/>
          <w:sz w:val="28"/>
          <w:szCs w:val="28"/>
          <w:u w:val="single"/>
        </w:rPr>
        <w:t>http</w:t>
      </w:r>
      <w:proofErr w:type="spellEnd"/>
      <w:r w:rsidRPr="00E80574">
        <w:rPr>
          <w:rFonts w:ascii="Times New Roman" w:hAnsi="Times New Roman" w:cs="Times New Roman"/>
          <w:color w:val="666699"/>
          <w:sz w:val="28"/>
          <w:szCs w:val="28"/>
          <w:u w:val="single"/>
        </w:rPr>
        <w:t>//</w:t>
      </w:r>
      <w:proofErr w:type="spellStart"/>
      <w:r w:rsidRPr="00E80574">
        <w:rPr>
          <w:rFonts w:ascii="Times New Roman" w:hAnsi="Times New Roman" w:cs="Times New Roman"/>
          <w:color w:val="666699"/>
          <w:sz w:val="28"/>
          <w:szCs w:val="28"/>
          <w:u w:val="single"/>
        </w:rPr>
        <w:t>www.op</w:t>
      </w:r>
      <w:proofErr w:type="spellEnd"/>
      <w:r w:rsidRPr="00E80574">
        <w:rPr>
          <w:rFonts w:ascii="Times New Roman" w:hAnsi="Times New Roman" w:cs="Times New Roman"/>
          <w:color w:val="666699"/>
          <w:sz w:val="28"/>
          <w:szCs w:val="28"/>
          <w:u w:val="single"/>
          <w:lang w:val="en-US"/>
        </w:rPr>
        <w:t>e</w:t>
      </w:r>
      <w:proofErr w:type="spellStart"/>
      <w:r w:rsidRPr="00E80574">
        <w:rPr>
          <w:rFonts w:ascii="Times New Roman" w:hAnsi="Times New Roman" w:cs="Times New Roman"/>
          <w:color w:val="666699"/>
          <w:sz w:val="28"/>
          <w:szCs w:val="28"/>
          <w:u w:val="single"/>
        </w:rPr>
        <w:t>n</w:t>
      </w:r>
      <w:proofErr w:type="spellEnd"/>
      <w:r w:rsidRPr="00E80574">
        <w:rPr>
          <w:rFonts w:ascii="Times New Roman" w:hAnsi="Times New Roman" w:cs="Times New Roman"/>
          <w:color w:val="666699"/>
          <w:sz w:val="28"/>
          <w:szCs w:val="28"/>
          <w:u w:val="single"/>
          <w:lang w:val="en-US"/>
        </w:rPr>
        <w:t>class</w:t>
      </w:r>
      <w:r w:rsidRPr="00E80574">
        <w:rPr>
          <w:rFonts w:ascii="Times New Roman" w:hAnsi="Times New Roman" w:cs="Times New Roman"/>
          <w:color w:val="666699"/>
          <w:sz w:val="28"/>
          <w:szCs w:val="28"/>
          <w:u w:val="single"/>
        </w:rPr>
        <w:t>.</w:t>
      </w:r>
      <w:proofErr w:type="spellStart"/>
      <w:r w:rsidRPr="00E80574">
        <w:rPr>
          <w:rFonts w:ascii="Times New Roman" w:hAnsi="Times New Roman" w:cs="Times New Roman"/>
          <w:color w:val="666699"/>
          <w:sz w:val="28"/>
          <w:szCs w:val="28"/>
          <w:u w:val="single"/>
          <w:lang w:val="en-US"/>
        </w:rPr>
        <w:t>ru</w:t>
      </w:r>
      <w:proofErr w:type="spellEnd"/>
    </w:p>
    <w:p w:rsidR="00E80574" w:rsidRPr="00E80574" w:rsidRDefault="00E80574" w:rsidP="00E80574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0574">
        <w:rPr>
          <w:rFonts w:ascii="Times New Roman" w:hAnsi="Times New Roman" w:cs="Times New Roman"/>
          <w:sz w:val="28"/>
          <w:szCs w:val="28"/>
        </w:rPr>
        <w:t xml:space="preserve">На уроках использую  </w:t>
      </w:r>
      <w:proofErr w:type="spellStart"/>
      <w:r w:rsidRPr="00E80574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E80574">
        <w:rPr>
          <w:rFonts w:ascii="Times New Roman" w:hAnsi="Times New Roman" w:cs="Times New Roman"/>
          <w:sz w:val="28"/>
          <w:szCs w:val="28"/>
        </w:rPr>
        <w:t xml:space="preserve"> учебные пособия, обучающие программы,  фильмы в формате </w:t>
      </w:r>
      <w:r w:rsidRPr="00E80574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8057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E80574">
        <w:rPr>
          <w:rFonts w:ascii="Times New Roman" w:hAnsi="Times New Roman" w:cs="Times New Roman"/>
          <w:iCs/>
          <w:sz w:val="28"/>
          <w:szCs w:val="28"/>
        </w:rPr>
        <w:t>Во внеурочное время по запросу родителей использую СМС – дневники и электронную почту. Своим ученикам я советую сайт:</w:t>
      </w:r>
      <w:r w:rsidRPr="00E80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574">
        <w:rPr>
          <w:rFonts w:ascii="Times New Roman" w:hAnsi="Times New Roman" w:cs="Times New Roman"/>
          <w:color w:val="666699"/>
          <w:sz w:val="28"/>
          <w:szCs w:val="28"/>
        </w:rPr>
        <w:t>h</w:t>
      </w:r>
      <w:r w:rsidRPr="00E80574">
        <w:rPr>
          <w:rFonts w:ascii="Times New Roman" w:hAnsi="Times New Roman" w:cs="Times New Roman"/>
          <w:color w:val="666699"/>
          <w:sz w:val="28"/>
          <w:szCs w:val="28"/>
          <w:lang w:val="en-US"/>
        </w:rPr>
        <w:t>ttp</w:t>
      </w:r>
      <w:proofErr w:type="spellEnd"/>
      <w:r w:rsidRPr="00E80574">
        <w:rPr>
          <w:rFonts w:ascii="Times New Roman" w:hAnsi="Times New Roman" w:cs="Times New Roman"/>
          <w:color w:val="666699"/>
          <w:sz w:val="28"/>
          <w:szCs w:val="28"/>
        </w:rPr>
        <w:t>://</w:t>
      </w:r>
      <w:r w:rsidRPr="00E80574">
        <w:rPr>
          <w:rFonts w:ascii="Times New Roman" w:hAnsi="Times New Roman" w:cs="Times New Roman"/>
          <w:color w:val="666699"/>
          <w:sz w:val="28"/>
          <w:szCs w:val="28"/>
          <w:lang w:val="en-US"/>
        </w:rPr>
        <w:t>www</w:t>
      </w:r>
      <w:r w:rsidRPr="00E80574">
        <w:rPr>
          <w:rFonts w:ascii="Times New Roman" w:hAnsi="Times New Roman" w:cs="Times New Roman"/>
          <w:color w:val="666699"/>
          <w:sz w:val="28"/>
          <w:szCs w:val="28"/>
        </w:rPr>
        <w:t>.</w:t>
      </w:r>
      <w:proofErr w:type="spellStart"/>
      <w:r w:rsidRPr="00E80574">
        <w:rPr>
          <w:rFonts w:ascii="Times New Roman" w:hAnsi="Times New Roman" w:cs="Times New Roman"/>
          <w:color w:val="666699"/>
          <w:sz w:val="28"/>
          <w:szCs w:val="28"/>
          <w:lang w:val="en-US"/>
        </w:rPr>
        <w:t>solnyshko</w:t>
      </w:r>
      <w:proofErr w:type="spellEnd"/>
      <w:r w:rsidRPr="00E80574">
        <w:rPr>
          <w:rFonts w:ascii="Times New Roman" w:hAnsi="Times New Roman" w:cs="Times New Roman"/>
          <w:color w:val="666699"/>
          <w:sz w:val="28"/>
          <w:szCs w:val="28"/>
        </w:rPr>
        <w:t>.</w:t>
      </w:r>
      <w:proofErr w:type="spellStart"/>
      <w:r w:rsidRPr="00E80574">
        <w:rPr>
          <w:rFonts w:ascii="Times New Roman" w:hAnsi="Times New Roman" w:cs="Times New Roman"/>
          <w:color w:val="666699"/>
          <w:sz w:val="28"/>
          <w:szCs w:val="28"/>
          <w:lang w:val="en-US"/>
        </w:rPr>
        <w:t>ee</w:t>
      </w:r>
      <w:proofErr w:type="spellEnd"/>
      <w:r w:rsidRPr="00E80574">
        <w:rPr>
          <w:rFonts w:ascii="Times New Roman" w:hAnsi="Times New Roman" w:cs="Times New Roman"/>
          <w:color w:val="666699"/>
          <w:sz w:val="28"/>
          <w:szCs w:val="28"/>
        </w:rPr>
        <w:t>.</w:t>
      </w:r>
    </w:p>
    <w:p w:rsidR="00E80574" w:rsidRPr="00E80574" w:rsidRDefault="00E80574" w:rsidP="00E8057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74">
        <w:rPr>
          <w:rFonts w:ascii="Times New Roman" w:hAnsi="Times New Roman" w:cs="Times New Roman"/>
          <w:iCs/>
          <w:sz w:val="28"/>
          <w:szCs w:val="28"/>
        </w:rPr>
        <w:t xml:space="preserve"> В социальной сети работников образования создала персональный </w:t>
      </w:r>
      <w:r w:rsidRPr="00E80574">
        <w:rPr>
          <w:rFonts w:ascii="Times New Roman" w:hAnsi="Times New Roman" w:cs="Times New Roman"/>
          <w:iCs/>
          <w:color w:val="000000"/>
          <w:sz w:val="28"/>
          <w:szCs w:val="28"/>
        </w:rPr>
        <w:t>сайт:</w:t>
      </w:r>
      <w:r w:rsidRPr="00E80574">
        <w:rPr>
          <w:rFonts w:ascii="Times New Roman" w:hAnsi="Times New Roman" w:cs="Times New Roman"/>
          <w:iCs/>
          <w:color w:val="666699"/>
          <w:sz w:val="28"/>
          <w:szCs w:val="28"/>
        </w:rPr>
        <w:t xml:space="preserve"> http: //</w:t>
      </w:r>
      <w:proofErr w:type="spellStart"/>
      <w:r w:rsidRPr="00E80574">
        <w:rPr>
          <w:rFonts w:ascii="Times New Roman" w:hAnsi="Times New Roman" w:cs="Times New Roman"/>
          <w:iCs/>
          <w:color w:val="666699"/>
          <w:sz w:val="28"/>
          <w:szCs w:val="28"/>
        </w:rPr>
        <w:t>nsportal.ru</w:t>
      </w:r>
      <w:proofErr w:type="spellEnd"/>
      <w:r w:rsidRPr="00E80574">
        <w:rPr>
          <w:rFonts w:ascii="Times New Roman" w:hAnsi="Times New Roman" w:cs="Times New Roman"/>
          <w:iCs/>
          <w:color w:val="666699"/>
          <w:sz w:val="28"/>
          <w:szCs w:val="28"/>
        </w:rPr>
        <w:t>/</w:t>
      </w:r>
      <w:proofErr w:type="spellStart"/>
      <w:r w:rsidRPr="00E80574">
        <w:rPr>
          <w:rFonts w:ascii="Times New Roman" w:hAnsi="Times New Roman" w:cs="Times New Roman"/>
          <w:iCs/>
          <w:color w:val="666699"/>
          <w:sz w:val="28"/>
          <w:szCs w:val="28"/>
        </w:rPr>
        <w:t>baklaqina</w:t>
      </w:r>
      <w:proofErr w:type="spellEnd"/>
      <w:r w:rsidRPr="00E8057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80574" w:rsidRPr="00E80574" w:rsidRDefault="00E80574" w:rsidP="00E805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80574">
        <w:rPr>
          <w:rFonts w:ascii="Times New Roman" w:hAnsi="Times New Roman" w:cs="Times New Roman"/>
          <w:b/>
          <w:sz w:val="28"/>
          <w:szCs w:val="28"/>
        </w:rPr>
        <w:t xml:space="preserve">.3. Обоснованность, уместность и результативность использования образовательных технологий. </w:t>
      </w:r>
    </w:p>
    <w:p w:rsidR="00E80574" w:rsidRDefault="00E80574" w:rsidP="00E80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574">
        <w:rPr>
          <w:rFonts w:ascii="Times New Roman" w:hAnsi="Times New Roman" w:cs="Times New Roman"/>
          <w:sz w:val="28"/>
          <w:szCs w:val="28"/>
        </w:rPr>
        <w:t xml:space="preserve">     Работая по программе «Школа России» почти 20 лет, я вижу, что эта программа изменилась и  соответствует требованиям стандартов нового поколения. Внедряя ФГОС, я  активно использую технологию личностно-ориентированного обучения на уроках окружающего мира, литературного чтения, русского языка, математики как средство, позволяющее  </w:t>
      </w:r>
      <w:proofErr w:type="spellStart"/>
      <w:r w:rsidRPr="00E80574">
        <w:rPr>
          <w:rFonts w:ascii="Times New Roman" w:hAnsi="Times New Roman" w:cs="Times New Roman"/>
          <w:sz w:val="28"/>
          <w:szCs w:val="28"/>
        </w:rPr>
        <w:t>саморазвиться</w:t>
      </w:r>
      <w:proofErr w:type="spellEnd"/>
      <w:r w:rsidRPr="00E8057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8057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80574">
        <w:rPr>
          <w:rFonts w:ascii="Times New Roman" w:hAnsi="Times New Roman" w:cs="Times New Roman"/>
          <w:sz w:val="28"/>
          <w:szCs w:val="28"/>
        </w:rPr>
        <w:t>, осознать самих себя согласно президентской инициативы «Наша новая школа». Параллельно в своей работе использую элементы технологий, представленных в таблице:</w:t>
      </w:r>
    </w:p>
    <w:p w:rsidR="00E80574" w:rsidRPr="00E80574" w:rsidRDefault="00E80574" w:rsidP="00E80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696"/>
        <w:gridCol w:w="1848"/>
        <w:gridCol w:w="3543"/>
        <w:gridCol w:w="2941"/>
      </w:tblGrid>
      <w:tr w:rsidR="00E80574" w:rsidRPr="00E80574" w:rsidTr="00E805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Обоснование применения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Имеющийся или прогнозируемый результат</w:t>
            </w:r>
          </w:p>
        </w:tc>
      </w:tr>
      <w:tr w:rsidR="00E80574" w:rsidRPr="00E80574" w:rsidTr="00E805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Проблемно  диалогическая технология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Математика, русский язык, окружающий мир, литературное чтение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- развитие интеллектуальных способностей, любознательности;</w:t>
            </w:r>
          </w:p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- развитие настойчивости, умения концентрировать свои силы для преодоления возникающих трудностей;</w:t>
            </w:r>
          </w:p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- формирование мотивации к поисковой мыслительной деятельности через включение детей в поисковую деятельность.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 xml:space="preserve">- у </w:t>
            </w:r>
            <w:proofErr w:type="gramStart"/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80574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формируется умение устанавливать связи объекта с другими, выделять существенные признаки, сравнивать объекты; анализировать и делать выводы.</w:t>
            </w:r>
          </w:p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574" w:rsidRPr="00E80574" w:rsidTr="00E805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Групповые технологии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Окружающий мир, технология, математика, изобразительное искусство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Учебное сотрудничество – особая форма отношения ребёнка и взрослого. Существует два аспекта сотрудничества:</w:t>
            </w:r>
          </w:p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 xml:space="preserve">- сотрудничество </w:t>
            </w:r>
            <w:proofErr w:type="gramStart"/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80574">
              <w:rPr>
                <w:rFonts w:ascii="Times New Roman" w:hAnsi="Times New Roman" w:cs="Times New Roman"/>
                <w:sz w:val="28"/>
                <w:szCs w:val="28"/>
              </w:rPr>
              <w:t xml:space="preserve">  как учебное взаимодействие;</w:t>
            </w:r>
          </w:p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 xml:space="preserve">- сотрудничество учителя и </w:t>
            </w:r>
            <w:proofErr w:type="gramStart"/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80574">
              <w:rPr>
                <w:rFonts w:ascii="Times New Roman" w:hAnsi="Times New Roman" w:cs="Times New Roman"/>
                <w:sz w:val="28"/>
                <w:szCs w:val="28"/>
              </w:rPr>
              <w:t xml:space="preserve">  как основа педагогического воздействия.</w:t>
            </w:r>
          </w:p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Используются активные методы обучения: работа в парах, в малых группах и т. д.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Обучающиеся становятся субъектами учебной деятельности, приобретая самое главное умение – умение самостоятельно учиться. Формируется детский коллектив, учебная мотивация.</w:t>
            </w:r>
          </w:p>
        </w:tc>
      </w:tr>
      <w:tr w:rsidR="00E80574" w:rsidRPr="00E80574" w:rsidTr="00E805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spellStart"/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Все предметы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74" w:rsidRPr="00E80574" w:rsidRDefault="00E805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- здоровье сбережение приоритетное направление деятельности всего общества;</w:t>
            </w:r>
          </w:p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Формируется культура здорового образа жизни; формируются личностные качества, способствующие сохранению и укреплению здоровья</w:t>
            </w:r>
          </w:p>
        </w:tc>
      </w:tr>
      <w:tr w:rsidR="00E80574" w:rsidRPr="00E80574" w:rsidTr="00E805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Все предметы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 xml:space="preserve">- способствует успешной адаптации </w:t>
            </w:r>
            <w:proofErr w:type="gramStart"/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E80574">
              <w:rPr>
                <w:rFonts w:ascii="Times New Roman" w:hAnsi="Times New Roman" w:cs="Times New Roman"/>
                <w:sz w:val="28"/>
                <w:szCs w:val="28"/>
              </w:rPr>
              <w:t xml:space="preserve"> к новой ситуации;</w:t>
            </w:r>
          </w:p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- делает процесс познания доступным и увлекательным;</w:t>
            </w:r>
          </w:p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- активизирует познавательную деятельность на всех стадиях изучения нового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74" w:rsidRPr="00E80574" w:rsidRDefault="00E805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- усвоение знаний становится более качественным и прочным;</w:t>
            </w:r>
          </w:p>
          <w:p w:rsidR="00E80574" w:rsidRPr="00E80574" w:rsidRDefault="00E8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74">
              <w:rPr>
                <w:rFonts w:ascii="Times New Roman" w:hAnsi="Times New Roman" w:cs="Times New Roman"/>
                <w:sz w:val="28"/>
                <w:szCs w:val="28"/>
              </w:rPr>
              <w:t>- сохранение и укрепление нравственного, психического и физического здоровья</w:t>
            </w:r>
          </w:p>
        </w:tc>
      </w:tr>
    </w:tbl>
    <w:p w:rsidR="006B0335" w:rsidRPr="00E80574" w:rsidRDefault="006B0335" w:rsidP="009045E8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6B0335" w:rsidRPr="00E80574" w:rsidSect="006D6E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37E6F510"/>
    <w:name w:val="WW8Num1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741E"/>
    <w:rsid w:val="004D741E"/>
    <w:rsid w:val="006B0335"/>
    <w:rsid w:val="006D6E35"/>
    <w:rsid w:val="009045E8"/>
    <w:rsid w:val="00934FF6"/>
    <w:rsid w:val="009B5807"/>
    <w:rsid w:val="00C3341D"/>
    <w:rsid w:val="00E80574"/>
    <w:rsid w:val="00FF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41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04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2"/>
      <w:szCs w:val="12"/>
    </w:rPr>
  </w:style>
  <w:style w:type="character" w:styleId="a5">
    <w:name w:val="Hyperlink"/>
    <w:basedOn w:val="a0"/>
    <w:semiHidden/>
    <w:unhideWhenUsed/>
    <w:rsid w:val="00E805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" TargetMode="External"/><Relationship Id="rId5" Type="http://schemas.openxmlformats.org/officeDocument/2006/relationships/hyperlink" Target="http://www.danilov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7</cp:revision>
  <dcterms:created xsi:type="dcterms:W3CDTF">2012-02-21T17:15:00Z</dcterms:created>
  <dcterms:modified xsi:type="dcterms:W3CDTF">2012-02-24T11:46:00Z</dcterms:modified>
</cp:coreProperties>
</file>