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61" w:rsidRDefault="009F1561" w:rsidP="009F1561">
      <w:pPr>
        <w:ind w:left="-709"/>
        <w:rPr>
          <w:b/>
          <w:sz w:val="32"/>
          <w:szCs w:val="32"/>
        </w:rPr>
      </w:pPr>
    </w:p>
    <w:p w:rsidR="009F1561" w:rsidRDefault="009F1561" w:rsidP="009F1561">
      <w:pPr>
        <w:ind w:left="-709"/>
        <w:rPr>
          <w:b/>
          <w:sz w:val="32"/>
          <w:szCs w:val="32"/>
        </w:rPr>
      </w:pPr>
      <w:r>
        <w:rPr>
          <w:b/>
          <w:sz w:val="32"/>
          <w:szCs w:val="32"/>
        </w:rPr>
        <w:t xml:space="preserve">Интерес к познанию –надежная </w:t>
      </w:r>
      <w:proofErr w:type="gramStart"/>
      <w:r>
        <w:rPr>
          <w:b/>
          <w:sz w:val="32"/>
          <w:szCs w:val="32"/>
        </w:rPr>
        <w:t>основа  эффективного</w:t>
      </w:r>
      <w:proofErr w:type="gramEnd"/>
      <w:r>
        <w:rPr>
          <w:b/>
          <w:sz w:val="32"/>
          <w:szCs w:val="32"/>
        </w:rPr>
        <w:t xml:space="preserve"> обучения.</w:t>
      </w:r>
    </w:p>
    <w:p w:rsidR="009F1561" w:rsidRDefault="009F1561" w:rsidP="009F1561">
      <w:pPr>
        <w:ind w:left="-709"/>
        <w:rPr>
          <w:b/>
          <w:sz w:val="32"/>
          <w:szCs w:val="32"/>
        </w:rPr>
      </w:pPr>
    </w:p>
    <w:p w:rsidR="009F1561" w:rsidRDefault="009F1561" w:rsidP="009F1561">
      <w:pPr>
        <w:ind w:left="-709"/>
        <w:jc w:val="right"/>
        <w:rPr>
          <w:sz w:val="24"/>
          <w:szCs w:val="24"/>
        </w:rPr>
      </w:pPr>
      <w:r>
        <w:rPr>
          <w:sz w:val="24"/>
          <w:szCs w:val="24"/>
        </w:rPr>
        <w:t>Урок- первая искорка, зажигающая факел любознательности.</w:t>
      </w:r>
    </w:p>
    <w:p w:rsidR="009F1561" w:rsidRDefault="009F1561" w:rsidP="009F1561">
      <w:pPr>
        <w:ind w:left="-709"/>
        <w:jc w:val="right"/>
        <w:rPr>
          <w:b/>
          <w:sz w:val="32"/>
          <w:szCs w:val="32"/>
        </w:rPr>
      </w:pPr>
      <w:proofErr w:type="spellStart"/>
      <w:r>
        <w:rPr>
          <w:sz w:val="24"/>
          <w:szCs w:val="24"/>
        </w:rPr>
        <w:t>В.А.Сухомлинский</w:t>
      </w:r>
      <w:proofErr w:type="spellEnd"/>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перегрузка однообразным учебным материалом;</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несовершенство методов, приемов и форм организации учебного процесса;</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ограниченные возможности для творческого самоуправления. (Слайд 2)</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Сегодня представление о том, что школа должна давать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Учение – это радость, а не только долг, учением можно заниматься с увлечением, а не только по обязанности. (Слайд 3)</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 (Слайд 4-5)</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в игровую.</w:t>
      </w:r>
    </w:p>
    <w:p w:rsidR="009F1561" w:rsidRPr="005D656D" w:rsidRDefault="009F1561" w:rsidP="009F1561">
      <w:pPr>
        <w:ind w:left="-709"/>
        <w:rPr>
          <w:rFonts w:ascii="Times New Roman" w:hAnsi="Times New Roman" w:cs="Times New Roman"/>
          <w:b/>
          <w:sz w:val="28"/>
          <w:szCs w:val="28"/>
        </w:rPr>
      </w:pPr>
      <w:r w:rsidRPr="005D656D">
        <w:rPr>
          <w:rFonts w:ascii="Times New Roman" w:hAnsi="Times New Roman" w:cs="Times New Roman"/>
          <w:b/>
          <w:sz w:val="28"/>
          <w:szCs w:val="28"/>
        </w:rPr>
        <w:t>Одно из эффективных средств развития интереса к учебному предмету – дидактическая игра:</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помогает снять чувство усталости;</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lastRenderedPageBreak/>
        <w:t>раскрывает способности детей, их индивидуальность;</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усиливает непроизвольное запоминание. (Слайд 6)</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Поэтому игровая технология –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к учебной. Этот переход возможен только при интенсивном формировании всех видов универсальных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Слайд 7) На уроках обучения грамоте используются игры, совершенствующие слуховое восприятие: “Хлопки”, “Твердый - мягкий”, “Идем на День рождения”. Для уроков математики - игры на отработку состава числа “Домики”, “Собери елочку”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Слайд 8)</w:t>
      </w:r>
      <w:r>
        <w:t xml:space="preserve"> </w:t>
      </w:r>
      <w:r>
        <w:rPr>
          <w:rFonts w:ascii="Times New Roman" w:hAnsi="Times New Roman" w:cs="Times New Roman"/>
          <w:sz w:val="28"/>
          <w:szCs w:val="28"/>
        </w:rPr>
        <w:t>Очень понрави</w:t>
      </w:r>
      <w:r w:rsidR="005D656D">
        <w:rPr>
          <w:rFonts w:ascii="Times New Roman" w:hAnsi="Times New Roman" w:cs="Times New Roman"/>
          <w:sz w:val="28"/>
          <w:szCs w:val="28"/>
        </w:rPr>
        <w:t xml:space="preserve">лся мне вариант игры «Да-нет».   </w:t>
      </w:r>
      <w:r>
        <w:rPr>
          <w:rFonts w:ascii="Times New Roman" w:hAnsi="Times New Roman" w:cs="Times New Roman"/>
          <w:sz w:val="28"/>
          <w:szCs w:val="28"/>
        </w:rPr>
        <w:t xml:space="preserve">Графические диктанты и устные контрольные работы».  Ребята с увлечением пишут графические диктанты. </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 «Да» изображается отрезком, а «нет» - уголком. В результате ответов на вопросы получается «график», по которому легко определить, верно ответил ученик или нет.</w:t>
      </w:r>
      <w:r w:rsidR="00502F9D">
        <w:rPr>
          <w:rFonts w:ascii="Times New Roman" w:hAnsi="Times New Roman" w:cs="Times New Roman"/>
          <w:sz w:val="28"/>
          <w:szCs w:val="28"/>
        </w:rPr>
        <w:t xml:space="preserve"> Предлагаю вам побыть несколько минут уч-ся и поиграть в эту игру. </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 После сдачи работ вопросы обсуждаются. Ученики сразу видят результат своего труда.</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 Диктанты позволяют проверить способность учащихся рассуждать, логически мыслить, делать правильные выводы </w:t>
      </w:r>
      <w:proofErr w:type="gramStart"/>
      <w:r>
        <w:rPr>
          <w:rFonts w:ascii="Times New Roman" w:hAnsi="Times New Roman" w:cs="Times New Roman"/>
          <w:sz w:val="28"/>
          <w:szCs w:val="28"/>
        </w:rPr>
        <w:t>( приложение</w:t>
      </w:r>
      <w:proofErr w:type="gramEnd"/>
      <w:r>
        <w:rPr>
          <w:rFonts w:ascii="Times New Roman" w:hAnsi="Times New Roman" w:cs="Times New Roman"/>
          <w:sz w:val="28"/>
          <w:szCs w:val="28"/>
        </w:rPr>
        <w:t xml:space="preserve"> 1)</w:t>
      </w:r>
    </w:p>
    <w:p w:rsidR="009F1561" w:rsidRDefault="009F1561" w:rsidP="009F1561">
      <w:pPr>
        <w:ind w:left="-709"/>
        <w:rPr>
          <w:rFonts w:ascii="Times New Roman" w:hAnsi="Times New Roman" w:cs="Times New Roman"/>
          <w:sz w:val="28"/>
          <w:szCs w:val="28"/>
        </w:rPr>
      </w:pPr>
      <w:r w:rsidRPr="005D656D">
        <w:rPr>
          <w:rFonts w:ascii="Times New Roman" w:hAnsi="Times New Roman" w:cs="Times New Roman"/>
          <w:b/>
          <w:sz w:val="28"/>
          <w:szCs w:val="28"/>
        </w:rPr>
        <w:t>Игры-</w:t>
      </w:r>
      <w:proofErr w:type="gramStart"/>
      <w:r w:rsidRPr="005D656D">
        <w:rPr>
          <w:rFonts w:ascii="Times New Roman" w:hAnsi="Times New Roman" w:cs="Times New Roman"/>
          <w:b/>
          <w:sz w:val="28"/>
          <w:szCs w:val="28"/>
        </w:rPr>
        <w:t>драматизации</w:t>
      </w:r>
      <w:r>
        <w:rPr>
          <w:rFonts w:ascii="Times New Roman" w:hAnsi="Times New Roman" w:cs="Times New Roman"/>
          <w:sz w:val="28"/>
          <w:szCs w:val="28"/>
        </w:rPr>
        <w:t>(</w:t>
      </w:r>
      <w:proofErr w:type="gramEnd"/>
      <w:r>
        <w:rPr>
          <w:rFonts w:ascii="Times New Roman" w:hAnsi="Times New Roman" w:cs="Times New Roman"/>
          <w:sz w:val="28"/>
          <w:szCs w:val="28"/>
        </w:rPr>
        <w:t>Слайд 9 )</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Игры-драматизации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 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9F1561" w:rsidRPr="005D656D" w:rsidRDefault="009F1561" w:rsidP="009F1561">
      <w:pPr>
        <w:ind w:left="-709"/>
        <w:rPr>
          <w:rFonts w:ascii="Times New Roman" w:hAnsi="Times New Roman" w:cs="Times New Roman"/>
          <w:b/>
          <w:sz w:val="28"/>
          <w:szCs w:val="28"/>
        </w:rPr>
      </w:pPr>
      <w:r w:rsidRPr="005D656D">
        <w:rPr>
          <w:rFonts w:ascii="Times New Roman" w:hAnsi="Times New Roman" w:cs="Times New Roman"/>
          <w:b/>
          <w:sz w:val="28"/>
          <w:szCs w:val="28"/>
        </w:rPr>
        <w:t>Работа с тренажерами</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На уроках математики и русского языка учителя начальных классов часто используют работу с тренажерами. (Слайд 10)</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Повышение качества знаний учащихся немыслимо без хорошо отработанных навыков. Тренажер - это тренировочные однотипные упражнения, подобранные по одной теме, и направленные на отработку </w:t>
      </w:r>
      <w:proofErr w:type="gramStart"/>
      <w:r>
        <w:rPr>
          <w:rFonts w:ascii="Times New Roman" w:hAnsi="Times New Roman" w:cs="Times New Roman"/>
          <w:sz w:val="28"/>
          <w:szCs w:val="28"/>
        </w:rPr>
        <w:t>навыков</w:t>
      </w:r>
      <w:proofErr w:type="gramEnd"/>
      <w:r>
        <w:rPr>
          <w:rFonts w:ascii="Times New Roman" w:hAnsi="Times New Roman" w:cs="Times New Roman"/>
          <w:sz w:val="28"/>
          <w:szCs w:val="28"/>
        </w:rPr>
        <w:t xml:space="preserve"> доведённых до автоматизма. Работу с тренажерами можно включать на различных этапах урока:</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во время устного счета (на уроках математики);</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при закреплении нового материала;</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при поведении самостоятельной, проверочной работы;</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lastRenderedPageBreak/>
        <w:t>при игровых моментах соревновательного характера и т.д.</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Учащимся раздаются персональные тетради (тренажеры), через некоторое время (3-5 минут) учитель собирает тетради с ответами, а после урока подсчитывает и фиксирует количество верных ответов в специальной </w:t>
      </w:r>
      <w:proofErr w:type="gramStart"/>
      <w:r>
        <w:rPr>
          <w:rFonts w:ascii="Times New Roman" w:hAnsi="Times New Roman" w:cs="Times New Roman"/>
          <w:sz w:val="28"/>
          <w:szCs w:val="28"/>
        </w:rPr>
        <w:t>“ Таблице</w:t>
      </w:r>
      <w:proofErr w:type="gramEnd"/>
      <w:r>
        <w:rPr>
          <w:rFonts w:ascii="Times New Roman" w:hAnsi="Times New Roman" w:cs="Times New Roman"/>
          <w:sz w:val="28"/>
          <w:szCs w:val="28"/>
        </w:rPr>
        <w:t xml:space="preserve"> успехов”.</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 А сейчас давайте попробуем поработать с тренажером по русскому языку по теме «Имя существительное»</w:t>
      </w:r>
    </w:p>
    <w:p w:rsidR="009F1561" w:rsidRPr="005D656D" w:rsidRDefault="009F1561" w:rsidP="009F1561">
      <w:pPr>
        <w:ind w:left="-709"/>
        <w:rPr>
          <w:rFonts w:ascii="Times New Roman" w:hAnsi="Times New Roman" w:cs="Times New Roman"/>
          <w:b/>
          <w:sz w:val="28"/>
          <w:szCs w:val="28"/>
        </w:rPr>
      </w:pPr>
      <w:r w:rsidRPr="005D656D">
        <w:rPr>
          <w:rFonts w:ascii="Times New Roman" w:hAnsi="Times New Roman" w:cs="Times New Roman"/>
          <w:b/>
          <w:sz w:val="28"/>
          <w:szCs w:val="28"/>
        </w:rPr>
        <w:t>Развитие универсальных учебных навыков</w:t>
      </w:r>
    </w:p>
    <w:p w:rsidR="009F1561" w:rsidRDefault="009F1561" w:rsidP="009F1561">
      <w:pPr>
        <w:ind w:left="-709"/>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учебно-интеллектуальных ОУУН можно оценить в ходе выполнения специальных заданий с предметным содержанием. Задания даются после изучения какой-то конкретной темы, после контрольной работы, т. е. после того как ученики усвоят содержание темы, т. к. требуется измерить уровень мыслительных навыков. Можно предложить детям самим оценить уровень овладения ОУУН, для этого провести анкетирование. Уровень учебно-организационных, учебно-коммуникативных ОУУН можно определить методом наблюдений, оценивая в балльной системе.</w:t>
      </w:r>
    </w:p>
    <w:p w:rsidR="009F1561" w:rsidRPr="005D656D" w:rsidRDefault="009F1561" w:rsidP="009F1561">
      <w:pPr>
        <w:ind w:left="-709"/>
        <w:rPr>
          <w:rFonts w:ascii="Times New Roman" w:hAnsi="Times New Roman" w:cs="Times New Roman"/>
          <w:b/>
          <w:sz w:val="28"/>
          <w:szCs w:val="28"/>
        </w:rPr>
      </w:pPr>
      <w:r w:rsidRPr="005D656D">
        <w:rPr>
          <w:rFonts w:ascii="Times New Roman" w:hAnsi="Times New Roman" w:cs="Times New Roman"/>
          <w:b/>
          <w:sz w:val="28"/>
          <w:szCs w:val="28"/>
        </w:rPr>
        <w:t>Проблемно-диалогическая технология</w:t>
      </w:r>
      <w:r w:rsidR="005D656D">
        <w:rPr>
          <w:rFonts w:ascii="Times New Roman" w:hAnsi="Times New Roman" w:cs="Times New Roman"/>
          <w:b/>
          <w:sz w:val="28"/>
          <w:szCs w:val="28"/>
        </w:rPr>
        <w:t xml:space="preserve"> </w:t>
      </w:r>
      <w:r w:rsidRPr="005D656D">
        <w:rPr>
          <w:rFonts w:ascii="Times New Roman" w:hAnsi="Times New Roman" w:cs="Times New Roman"/>
          <w:b/>
          <w:sz w:val="28"/>
          <w:szCs w:val="28"/>
        </w:rPr>
        <w:t>(Слайд 11)</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9F1561" w:rsidRPr="005D656D" w:rsidRDefault="009F1561" w:rsidP="009F1561">
      <w:pPr>
        <w:ind w:left="-709"/>
        <w:rPr>
          <w:rFonts w:ascii="Times New Roman" w:hAnsi="Times New Roman" w:cs="Times New Roman"/>
          <w:b/>
          <w:sz w:val="28"/>
          <w:szCs w:val="28"/>
        </w:rPr>
      </w:pPr>
      <w:r w:rsidRPr="005D656D">
        <w:rPr>
          <w:rFonts w:ascii="Times New Roman" w:hAnsi="Times New Roman" w:cs="Times New Roman"/>
          <w:b/>
          <w:sz w:val="28"/>
          <w:szCs w:val="28"/>
        </w:rPr>
        <w:t>Групповая работа</w:t>
      </w:r>
      <w:r w:rsidR="005D656D">
        <w:rPr>
          <w:rFonts w:ascii="Times New Roman" w:hAnsi="Times New Roman" w:cs="Times New Roman"/>
          <w:b/>
          <w:sz w:val="28"/>
          <w:szCs w:val="28"/>
        </w:rPr>
        <w:t xml:space="preserve"> </w:t>
      </w:r>
      <w:r w:rsidRPr="005D656D">
        <w:rPr>
          <w:rFonts w:ascii="Times New Roman" w:hAnsi="Times New Roman" w:cs="Times New Roman"/>
          <w:b/>
          <w:sz w:val="28"/>
          <w:szCs w:val="28"/>
        </w:rPr>
        <w:t>(Слайд 12)</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В качестве одной из форм активизации учащихся на уроках используется групповая работа.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Pr>
          <w:rFonts w:ascii="Times New Roman" w:hAnsi="Times New Roman" w:cs="Times New Roman"/>
          <w:sz w:val="28"/>
          <w:szCs w:val="28"/>
        </w:rPr>
        <w:t>внутриколлективные</w:t>
      </w:r>
      <w:proofErr w:type="spellEnd"/>
      <w:r>
        <w:rPr>
          <w:rFonts w:ascii="Times New Roman" w:hAnsi="Times New Roman" w:cs="Times New Roman"/>
          <w:sz w:val="28"/>
          <w:szCs w:val="28"/>
        </w:rPr>
        <w:t xml:space="preserve"> отношения. Ребята придерживаются основных правил работы в группе, которые "вырабатывают и утверждают сами":</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полное внимание к однокласснику;</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серьезное отношение к мыслям, чувствам других;</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терпимость, дружелюбие (например, никто не имеет права смеяться над ошибками товарища, т. к. каждый имеет "право на ошибку").</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Обстановка в классе на таких уроках точно соответствует образу, введенному в дидактику </w:t>
      </w:r>
      <w:proofErr w:type="spellStart"/>
      <w:r>
        <w:rPr>
          <w:rFonts w:ascii="Times New Roman" w:hAnsi="Times New Roman" w:cs="Times New Roman"/>
          <w:sz w:val="28"/>
          <w:szCs w:val="28"/>
        </w:rPr>
        <w:t>К.Д.Ушинским</w:t>
      </w:r>
      <w:proofErr w:type="spellEnd"/>
      <w:r>
        <w:rPr>
          <w:rFonts w:ascii="Times New Roman" w:hAnsi="Times New Roman" w:cs="Times New Roman"/>
          <w:sz w:val="28"/>
          <w:szCs w:val="28"/>
        </w:rPr>
        <w:t xml:space="preserve">: "Нужно позволять классу свободно бурлить, волноваться, но удерживать его всякий раз в тех пределах, которые нужны для успеха учения, мертвая тишина на уроке недопустима. Важно позволять ученикам </w:t>
      </w:r>
      <w:r>
        <w:rPr>
          <w:rFonts w:ascii="Times New Roman" w:hAnsi="Times New Roman" w:cs="Times New Roman"/>
          <w:sz w:val="28"/>
          <w:szCs w:val="28"/>
        </w:rPr>
        <w:lastRenderedPageBreak/>
        <w:t>задавать вопросы учителю, самим высказываться, разговаривать, сидеть в классе свободно и непринужденно".</w:t>
      </w:r>
    </w:p>
    <w:p w:rsidR="009F1561" w:rsidRPr="005D656D" w:rsidRDefault="009F1561" w:rsidP="009F1561">
      <w:pPr>
        <w:ind w:left="-709"/>
        <w:rPr>
          <w:rFonts w:ascii="Times New Roman" w:hAnsi="Times New Roman" w:cs="Times New Roman"/>
          <w:b/>
          <w:sz w:val="28"/>
          <w:szCs w:val="28"/>
        </w:rPr>
      </w:pPr>
      <w:r w:rsidRPr="005D656D">
        <w:rPr>
          <w:rFonts w:ascii="Times New Roman" w:hAnsi="Times New Roman" w:cs="Times New Roman"/>
          <w:b/>
          <w:sz w:val="28"/>
          <w:szCs w:val="28"/>
        </w:rPr>
        <w:t>Демонстрационно-тренировочный прием</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Предполагает поэтапное подведение учащихся к орфографическому правилу, выполнение орфографических разборов с опорой на это правило.</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w:t>
      </w:r>
      <w:proofErr w:type="gramStart"/>
      <w:r>
        <w:rPr>
          <w:rFonts w:ascii="Times New Roman" w:hAnsi="Times New Roman" w:cs="Times New Roman"/>
          <w:sz w:val="28"/>
          <w:szCs w:val="28"/>
        </w:rPr>
        <w:t>мир</w:t>
      </w:r>
      <w:proofErr w:type="gramEnd"/>
      <w:r>
        <w:rPr>
          <w:rFonts w:ascii="Times New Roman" w:hAnsi="Times New Roman" w:cs="Times New Roman"/>
          <w:sz w:val="28"/>
          <w:szCs w:val="28"/>
        </w:rPr>
        <w:t xml:space="preserve"> переполненный информацией. Научить ребенка работать с информацией, научить учиться.</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Высказывание академика А.П. Семенова “Научить человека жить в информационном мире – важнейшая задача современной школы” (Слайд 13), должно стать определяющим в работе каждого учителя. Для реализации этих целей возникает необходимость применения в практике работы учителя начальных классов информационно-коммуникативных технологий. (Слайд 14)</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ХХI века. Отсюда следуют цели использования ИКТ:</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переход от объяснительно-иллюстративного способа обучения к </w:t>
      </w:r>
      <w:proofErr w:type="spellStart"/>
      <w:r>
        <w:rPr>
          <w:rFonts w:ascii="Times New Roman" w:hAnsi="Times New Roman" w:cs="Times New Roman"/>
          <w:sz w:val="28"/>
          <w:szCs w:val="28"/>
        </w:rPr>
        <w:t>деятельностному</w:t>
      </w:r>
      <w:proofErr w:type="spellEnd"/>
      <w:r>
        <w:rPr>
          <w:rFonts w:ascii="Times New Roman" w:hAnsi="Times New Roman" w:cs="Times New Roman"/>
          <w:sz w:val="28"/>
          <w:szCs w:val="28"/>
        </w:rPr>
        <w:t>;</w:t>
      </w:r>
    </w:p>
    <w:p w:rsidR="009F1561" w:rsidRDefault="009F1561" w:rsidP="009F1561">
      <w:pPr>
        <w:ind w:left="-709"/>
        <w:rPr>
          <w:rFonts w:ascii="Times New Roman" w:hAnsi="Times New Roman" w:cs="Times New Roman"/>
          <w:sz w:val="28"/>
          <w:szCs w:val="28"/>
        </w:rPr>
      </w:pPr>
      <w:proofErr w:type="spellStart"/>
      <w:r>
        <w:rPr>
          <w:rFonts w:ascii="Times New Roman" w:hAnsi="Times New Roman" w:cs="Times New Roman"/>
          <w:sz w:val="28"/>
          <w:szCs w:val="28"/>
        </w:rPr>
        <w:t>активизиция</w:t>
      </w:r>
      <w:proofErr w:type="spellEnd"/>
      <w:r>
        <w:rPr>
          <w:rFonts w:ascii="Times New Roman" w:hAnsi="Times New Roman" w:cs="Times New Roman"/>
          <w:sz w:val="28"/>
          <w:szCs w:val="28"/>
        </w:rPr>
        <w:t xml:space="preserve"> познавательной сферы обучающихся;</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повышение положительной мотивации обучения;</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использование как средства самообразования;</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повышение уровня знаний;</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осуществление проектной деятельности младших школьников.</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Спектр использования возможностей ИКТ достаточно широк. (Слайд 15)</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Однако, работая с детьми младшего школьного возраста, необходимо помнить заповедь: “Не навреди!” Организация учебного процесса в начальной школе, прежде всего, должна способствовать активизации познавательной сферы обучающихся,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Применение ИКТ на уроках должно носить щадящий характер. </w:t>
      </w:r>
      <w:r>
        <w:rPr>
          <w:rFonts w:ascii="Times New Roman" w:hAnsi="Times New Roman" w:cs="Times New Roman"/>
          <w:sz w:val="28"/>
          <w:szCs w:val="28"/>
        </w:rPr>
        <w:lastRenderedPageBreak/>
        <w:t>Планируя урок в начальной школе, учитель должен тщательно продумать цель, место и способ использования ИКТ.</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 xml:space="preserve">Одной из отличительных особенностей ФГОС является новый подход к системе оценивания, который предполагает переход на </w:t>
      </w:r>
      <w:proofErr w:type="spellStart"/>
      <w:r>
        <w:rPr>
          <w:rFonts w:ascii="Times New Roman" w:hAnsi="Times New Roman" w:cs="Times New Roman"/>
          <w:sz w:val="28"/>
          <w:szCs w:val="28"/>
        </w:rPr>
        <w:t>критериальную</w:t>
      </w:r>
      <w:proofErr w:type="spellEnd"/>
      <w:r>
        <w:rPr>
          <w:rFonts w:ascii="Times New Roman" w:hAnsi="Times New Roman" w:cs="Times New Roman"/>
          <w:sz w:val="28"/>
          <w:szCs w:val="28"/>
        </w:rPr>
        <w:t>, содержательную оценку (Слайд 16). Для этого наши учителя используют шкалы для самооценки, таблицы, карточки со знаками “+” и “-”. Учитель может предложить детям оценить свою работу, работу другого ребенка или группы детей по определенным критериям.</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p w:rsidR="009F1561" w:rsidRDefault="009F1561" w:rsidP="009F1561">
      <w:pPr>
        <w:ind w:left="-709"/>
        <w:rPr>
          <w:rFonts w:ascii="Times New Roman" w:hAnsi="Times New Roman" w:cs="Times New Roman"/>
          <w:sz w:val="28"/>
          <w:szCs w:val="28"/>
        </w:rPr>
      </w:pPr>
      <w:r>
        <w:rPr>
          <w:rFonts w:ascii="Times New Roman" w:hAnsi="Times New Roman" w:cs="Times New Roman"/>
          <w:sz w:val="28"/>
          <w:szCs w:val="28"/>
        </w:rPr>
        <w:t>Ко времени окончания начальной школы в соответствии с Федеральными государственными образовательными стандартами начального общего образования младший школьник сможет быть прежде всего социально компетентен.</w:t>
      </w:r>
    </w:p>
    <w:p w:rsidR="009F1561" w:rsidRDefault="009F1561" w:rsidP="009F1561">
      <w:pPr>
        <w:ind w:left="-709"/>
        <w:rPr>
          <w:rFonts w:ascii="Times New Roman" w:hAnsi="Times New Roman" w:cs="Times New Roman"/>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311785</wp:posOffset>
                </wp:positionV>
                <wp:extent cx="5551805" cy="202501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551170" cy="2047240"/>
                        </a:xfrm>
                        <a:prstGeom prst="rect">
                          <a:avLst/>
                        </a:prstGeom>
                        <a:noFill/>
                        <a:ln>
                          <a:noFill/>
                        </a:ln>
                        <a:effectLst/>
                      </wps:spPr>
                      <wps:txbx>
                        <w:txbxContent>
                          <w:p w:rsidR="009F1561" w:rsidRDefault="009F1561" w:rsidP="009F1561">
                            <w:pPr>
                              <w:ind w:left="-709"/>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Интерес  к</w:t>
                            </w:r>
                            <w:proofErr w:type="gramEnd"/>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познанию – надежная основа эффективного обучения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85.95pt;margin-top:24.55pt;width:437.15pt;height:15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g3QgIAAF0EAAAOAAAAZHJzL2Uyb0RvYy54bWysVMuO0zAU3SPxD5b3NE3VUqiajsqMipCq&#10;mZE6aNau4zSREtvYbpOyY88v8A+zYMGOX+j8EcdO2ikDK8TGuY/j+zrXmV40VUl2wthCyYTGvT4l&#10;QnKVFnKT0I93i1dvKLGOyZSVSoqE7oWlF7OXL6a1noiBylWZCkMQRNpJrROaO6cnUWR5Lipme0oL&#10;CWemTMUcVLOJUsNqRK/KaNDvv45qZVJtFBfWwnrVOuksxM8ywd1NllnhSJlQ1ObCacK59mc0m7LJ&#10;xjCdF7wrg/1DFRUrJJKeQl0xx8jWFH+EqgpulFWZ63FVRSrLCi5CD+gm7j/rZpUzLUIvGI7VpzHZ&#10;/xeWX+9uDSlScEeJZBUoOnw7PBy+H34efjx+efxKYj+jWtsJoCsNsGveqcbjO7uF0bfeZKbyXzRF&#10;4Me096cJi8YRDuNoNIrjMVwcvkF/OB4MAwfR03VtrHsvVEW8kFADCsNk2W5pHVICeoT4bFItirIM&#10;NJbyNwOArUWEPehu+07air3kmnXTtbFW6R7dGdXuiNV8UaCCJbPulhksBarGorsbHFmp6oSqTqIk&#10;V+bz3+weD67gpaTGkiXUftoyIygpP0iw+DYeon/igjIcjQdQzLlnfe6R2+pSYY/BFKoLose78ihm&#10;RlX3eA9znxUuJjlyJ9QdxUvXrj7eExfzeQBhDzVzS7nS3If2I/TzvWvumdEdCQ78XavjOrLJMy5a&#10;rL9p9XzrwEggyg+4nSpY8wp2OPDXvTf/SM71gHr6K8x+AQAA//8DAFBLAwQUAAYACAAAACEAw9hL&#10;VtwAAAAHAQAADwAAAGRycy9kb3ducmV2LnhtbEyPzU7DMBCE70i8g7VI3KgdWkoIcaqKH4lDL5Rw&#10;38YmjojXUbxt0rfHnOA4mtHMN+Vm9r042TF2gTRkCwXCUhNMR62G+uP1JgcRGclgH8hqONsIm+ry&#10;osTChIne7WnPrUglFAvU4JiHQsrYOOsxLsJgKXlfYfTISY6tNCNOqdz38laptfTYUVpwONgnZ5vv&#10;/dFrYDbb7Fy/+Pj2Oe+eJ6eaO6y1vr6at48g2M78F4Zf/IQOVWI6hCOZKHoN6QhrWD1kIJKb36+W&#10;IA4alutcgaxK+Z+/+gEAAP//AwBQSwECLQAUAAYACAAAACEAtoM4kv4AAADhAQAAEwAAAAAAAAAA&#10;AAAAAAAAAAAAW0NvbnRlbnRfVHlwZXNdLnhtbFBLAQItABQABgAIAAAAIQA4/SH/1gAAAJQBAAAL&#10;AAAAAAAAAAAAAAAAAC8BAABfcmVscy8ucmVsc1BLAQItABQABgAIAAAAIQAlFdg3QgIAAF0EAAAO&#10;AAAAAAAAAAAAAAAAAC4CAABkcnMvZTJvRG9jLnhtbFBLAQItABQABgAIAAAAIQDD2EtW3AAAAAcB&#10;AAAPAAAAAAAAAAAAAAAAAJwEAABkcnMvZG93bnJldi54bWxQSwUGAAAAAAQABADzAAAApQUAAAAA&#10;" filled="f" stroked="f">
                <v:textbox style="mso-fit-shape-to-text:t">
                  <w:txbxContent>
                    <w:p w:rsidR="009F1561" w:rsidRDefault="009F1561" w:rsidP="009F1561">
                      <w:pPr>
                        <w:ind w:left="-709"/>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Интерес  к</w:t>
                      </w:r>
                      <w:proofErr w:type="gramEnd"/>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познанию – надежная основа эффективного обучения</w:t>
                      </w:r>
                    </w:p>
                  </w:txbxContent>
                </v:textbox>
                <w10:wrap anchorx="margin"/>
              </v:shape>
            </w:pict>
          </mc:Fallback>
        </mc:AlternateContent>
      </w: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Default="009F1561" w:rsidP="009F1561">
      <w:pPr>
        <w:ind w:left="-709"/>
        <w:rPr>
          <w:sz w:val="28"/>
          <w:szCs w:val="28"/>
        </w:rPr>
      </w:pPr>
    </w:p>
    <w:p w:rsidR="009F1561" w:rsidRPr="00502F9D" w:rsidRDefault="009F1561" w:rsidP="00502F9D">
      <w:pPr>
        <w:ind w:left="-709"/>
        <w:jc w:val="right"/>
        <w:rPr>
          <w:rFonts w:ascii="Times New Roman" w:hAnsi="Times New Roman" w:cs="Times New Roman"/>
          <w:b/>
          <w:sz w:val="28"/>
          <w:szCs w:val="28"/>
        </w:rPr>
      </w:pPr>
      <w:proofErr w:type="gramStart"/>
      <w:r w:rsidRPr="009F1561">
        <w:rPr>
          <w:rFonts w:ascii="Times New Roman" w:hAnsi="Times New Roman" w:cs="Times New Roman"/>
          <w:sz w:val="28"/>
          <w:szCs w:val="28"/>
        </w:rPr>
        <w:t xml:space="preserve">Подготовила:  </w:t>
      </w:r>
      <w:r w:rsidR="00502F9D">
        <w:rPr>
          <w:rFonts w:ascii="Times New Roman" w:hAnsi="Times New Roman" w:cs="Times New Roman"/>
          <w:sz w:val="28"/>
          <w:szCs w:val="28"/>
        </w:rPr>
        <w:t xml:space="preserve"> </w:t>
      </w:r>
      <w:proofErr w:type="gramEnd"/>
      <w:r w:rsidR="00502F9D">
        <w:rPr>
          <w:rFonts w:ascii="Times New Roman" w:hAnsi="Times New Roman" w:cs="Times New Roman"/>
          <w:sz w:val="28"/>
          <w:szCs w:val="28"/>
        </w:rPr>
        <w:t xml:space="preserve">               </w:t>
      </w:r>
      <w:r w:rsidRPr="009F1561">
        <w:rPr>
          <w:rFonts w:ascii="Times New Roman" w:hAnsi="Times New Roman" w:cs="Times New Roman"/>
          <w:sz w:val="28"/>
          <w:szCs w:val="28"/>
        </w:rPr>
        <w:t>учитель начальных классов</w:t>
      </w:r>
      <w:r w:rsidR="00502F9D">
        <w:rPr>
          <w:rFonts w:ascii="Times New Roman" w:hAnsi="Times New Roman" w:cs="Times New Roman"/>
          <w:sz w:val="28"/>
          <w:szCs w:val="28"/>
        </w:rPr>
        <w:t xml:space="preserve"> МБОО лицей №4</w:t>
      </w:r>
      <w:r w:rsidR="005D656D">
        <w:rPr>
          <w:rFonts w:ascii="Times New Roman" w:hAnsi="Times New Roman" w:cs="Times New Roman"/>
          <w:sz w:val="28"/>
          <w:szCs w:val="28"/>
        </w:rPr>
        <w:t xml:space="preserve">                             </w:t>
      </w:r>
      <w:bookmarkStart w:id="0" w:name="_GoBack"/>
      <w:bookmarkEnd w:id="0"/>
      <w:r w:rsidR="00502F9D">
        <w:rPr>
          <w:rFonts w:ascii="Times New Roman" w:hAnsi="Times New Roman" w:cs="Times New Roman"/>
          <w:sz w:val="28"/>
          <w:szCs w:val="28"/>
        </w:rPr>
        <w:t xml:space="preserve"> им. </w:t>
      </w:r>
      <w:proofErr w:type="spellStart"/>
      <w:r w:rsidR="00502F9D">
        <w:rPr>
          <w:rFonts w:ascii="Times New Roman" w:hAnsi="Times New Roman" w:cs="Times New Roman"/>
          <w:sz w:val="28"/>
          <w:szCs w:val="28"/>
        </w:rPr>
        <w:t>пофессора</w:t>
      </w:r>
      <w:proofErr w:type="spellEnd"/>
      <w:r w:rsidR="00502F9D">
        <w:rPr>
          <w:rFonts w:ascii="Times New Roman" w:hAnsi="Times New Roman" w:cs="Times New Roman"/>
          <w:sz w:val="28"/>
          <w:szCs w:val="28"/>
        </w:rPr>
        <w:t xml:space="preserve"> Е.А. Котенко г. Ейска </w:t>
      </w:r>
      <w:r w:rsidRPr="009F1561">
        <w:rPr>
          <w:rFonts w:ascii="Times New Roman" w:hAnsi="Times New Roman" w:cs="Times New Roman"/>
          <w:sz w:val="28"/>
          <w:szCs w:val="28"/>
        </w:rPr>
        <w:t xml:space="preserve"> </w:t>
      </w:r>
      <w:r w:rsidRPr="00502F9D">
        <w:rPr>
          <w:rFonts w:ascii="Times New Roman" w:hAnsi="Times New Roman" w:cs="Times New Roman"/>
          <w:b/>
          <w:sz w:val="28"/>
          <w:szCs w:val="28"/>
        </w:rPr>
        <w:t>Авдеева Н.М.</w:t>
      </w:r>
    </w:p>
    <w:p w:rsidR="00CE4DD8" w:rsidRDefault="00CE4DD8"/>
    <w:sectPr w:rsidR="00CE4DD8" w:rsidSect="009F156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1D"/>
    <w:rsid w:val="00502F9D"/>
    <w:rsid w:val="005D656D"/>
    <w:rsid w:val="0090531D"/>
    <w:rsid w:val="009F1561"/>
    <w:rsid w:val="00C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E8DE-5EC7-4711-B891-CFA7A93F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5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2015-02-10T18:33:00Z</cp:lastPrinted>
  <dcterms:created xsi:type="dcterms:W3CDTF">2015-01-24T19:45:00Z</dcterms:created>
  <dcterms:modified xsi:type="dcterms:W3CDTF">2015-02-10T18:33:00Z</dcterms:modified>
</cp:coreProperties>
</file>