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8" w:rsidRPr="00A343A5" w:rsidRDefault="00AE5128" w:rsidP="00412CCC">
      <w:pPr>
        <w:jc w:val="center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Пояснительная записка.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Cs/>
        </w:rPr>
        <w:t>Изучение алгебры в 10 классе на базовом уровне направлено на достижение следующих</w:t>
      </w:r>
      <w:r w:rsidRPr="00A343A5">
        <w:rPr>
          <w:rFonts w:ascii="Times New Roman" w:hAnsi="Times New Roman" w:cs="Times New Roman"/>
          <w:b/>
        </w:rPr>
        <w:t xml:space="preserve"> целей: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получения образования в областях, не требующих углубленной математической подготовки;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воспитание средствами   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/>
        </w:rPr>
        <w:t>Календарно-тематическое планирование составлено на основе нормативных документов:</w:t>
      </w:r>
    </w:p>
    <w:p w:rsidR="009656D6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- М.: Дрофа, 2004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 xml:space="preserve">Примерной программы основного общего образования и авторской программы </w:t>
      </w:r>
      <w:r w:rsidRPr="00A343A5">
        <w:rPr>
          <w:rFonts w:ascii="Times New Roman" w:hAnsi="Times New Roman" w:cs="Times New Roman"/>
          <w:lang w:eastAsia="ru-RU"/>
        </w:rPr>
        <w:t xml:space="preserve">линии И.И. Зубаревой, А. Г. Мордковича. 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Федеральный базисный учебный план для средне</w:t>
      </w:r>
      <w:r w:rsidR="0056237B" w:rsidRPr="00A343A5">
        <w:rPr>
          <w:rFonts w:ascii="Times New Roman" w:hAnsi="Times New Roman" w:cs="Times New Roman"/>
        </w:rPr>
        <w:t>го (полного) общего образования</w:t>
      </w:r>
      <w:r w:rsidRPr="00A343A5">
        <w:rPr>
          <w:rFonts w:ascii="Times New Roman" w:hAnsi="Times New Roman" w:cs="Times New Roman"/>
        </w:rPr>
        <w:t>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/>
        </w:rPr>
        <w:t>Место предмета в базисном учебном плане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Согласно Федеральному базисному учебному плану на изучение алгебры и начала анализа отводится 102 часа, из расчета 3</w:t>
      </w:r>
      <w:r w:rsidR="005132C8" w:rsidRPr="00A343A5">
        <w:rPr>
          <w:rFonts w:ascii="Times New Roman" w:hAnsi="Times New Roman" w:cs="Times New Roman"/>
        </w:rPr>
        <w:t xml:space="preserve"> </w:t>
      </w:r>
      <w:r w:rsidRPr="00A343A5">
        <w:rPr>
          <w:rFonts w:ascii="Times New Roman" w:hAnsi="Times New Roman" w:cs="Times New Roman"/>
        </w:rPr>
        <w:t>ч в неделю.  В том числе контрольных работ-6 часов. Используется учебник Алгебра и начала математического анализа. 10-11 классы.  В 2 ч. Ч. 1.</w:t>
      </w:r>
      <w:r w:rsidR="009656D6" w:rsidRPr="00A343A5">
        <w:rPr>
          <w:rFonts w:ascii="Times New Roman" w:hAnsi="Times New Roman" w:cs="Times New Roman"/>
        </w:rPr>
        <w:t xml:space="preserve"> Учебник для учащихся общеобразовательных учреждений (базовый уровень)/А.Г. Мордкович. – 11-е изд., стер. – М. : Мнемозина, 2010.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Формой промежуточной и итоговой аттестации  являются: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 xml:space="preserve">контрольная работа; 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самостоятельная работа;</w:t>
      </w:r>
    </w:p>
    <w:p w:rsidR="009656D6" w:rsidRPr="00A343A5" w:rsidRDefault="009656D6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С учетом возрастных особенностей учащихся 10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AE5128" w:rsidRPr="00A343A5" w:rsidRDefault="00AE5128" w:rsidP="005132C8">
      <w:pPr>
        <w:rPr>
          <w:rFonts w:ascii="Times New Roman" w:hAnsi="Times New Roman" w:cs="Times New Roman"/>
          <w:lang w:eastAsia="ru-RU"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5132C8" w:rsidRPr="00A343A5" w:rsidRDefault="005132C8" w:rsidP="005132C8">
      <w:pPr>
        <w:jc w:val="center"/>
        <w:rPr>
          <w:rFonts w:ascii="Times New Roman" w:hAnsi="Times New Roman" w:cs="Times New Roman"/>
        </w:rPr>
      </w:pPr>
    </w:p>
    <w:p w:rsidR="005132C8" w:rsidRPr="00A343A5" w:rsidRDefault="005132C8" w:rsidP="005132C8">
      <w:pPr>
        <w:jc w:val="center"/>
        <w:rPr>
          <w:rFonts w:ascii="Times New Roman" w:hAnsi="Times New Roman" w:cs="Times New Roman"/>
        </w:rPr>
      </w:pPr>
    </w:p>
    <w:p w:rsidR="00412CCC" w:rsidRPr="00A343A5" w:rsidRDefault="00412CCC" w:rsidP="005132C8">
      <w:pPr>
        <w:jc w:val="center"/>
        <w:rPr>
          <w:rFonts w:ascii="Times New Roman" w:hAnsi="Times New Roman" w:cs="Times New Roman"/>
        </w:rPr>
      </w:pPr>
    </w:p>
    <w:p w:rsidR="00AE5128" w:rsidRPr="00A343A5" w:rsidRDefault="00AE5128" w:rsidP="005132C8">
      <w:pPr>
        <w:jc w:val="center"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lastRenderedPageBreak/>
        <w:t>Учебный план</w:t>
      </w:r>
    </w:p>
    <w:tbl>
      <w:tblPr>
        <w:tblStyle w:val="a5"/>
        <w:tblW w:w="10207" w:type="dxa"/>
        <w:tblInd w:w="-34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/>
      </w:tblPr>
      <w:tblGrid>
        <w:gridCol w:w="5789"/>
        <w:gridCol w:w="1132"/>
        <w:gridCol w:w="1434"/>
        <w:gridCol w:w="1852"/>
      </w:tblGrid>
      <w:tr w:rsidR="00AE5128" w:rsidRPr="00A343A5" w:rsidTr="005132C8">
        <w:tc>
          <w:tcPr>
            <w:tcW w:w="5789" w:type="dxa"/>
            <w:vAlign w:val="center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5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Глава 1. Числовые функции.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2. </w:t>
            </w:r>
            <w:r w:rsidRPr="00A343A5">
              <w:rPr>
                <w:rFonts w:ascii="Times New Roman" w:hAnsi="Times New Roman" w:cs="Times New Roman"/>
                <w:iCs/>
              </w:rPr>
              <w:t>Тригонометрические функции.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3. </w:t>
            </w:r>
            <w:r w:rsidRPr="00A343A5">
              <w:rPr>
                <w:rFonts w:ascii="Times New Roman" w:hAnsi="Times New Roman" w:cs="Times New Roman"/>
                <w:iCs/>
              </w:rPr>
              <w:t>Тригонометрические уравнения.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4. </w:t>
            </w:r>
            <w:r w:rsidRPr="00A343A5">
              <w:rPr>
                <w:rFonts w:ascii="Times New Roman" w:hAnsi="Times New Roman" w:cs="Times New Roman"/>
                <w:iCs/>
              </w:rPr>
              <w:t xml:space="preserve">Преобразование тригонометрических выражений. 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5. </w:t>
            </w:r>
            <w:r w:rsidRPr="00A343A5">
              <w:rPr>
                <w:rFonts w:ascii="Times New Roman" w:hAnsi="Times New Roman" w:cs="Times New Roman"/>
                <w:iCs/>
              </w:rPr>
              <w:t>Производная.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  <w:iCs/>
              </w:rPr>
              <w:t>Повторение. Итоговая контрольная работа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412CCC">
        <w:tc>
          <w:tcPr>
            <w:tcW w:w="5789" w:type="dxa"/>
            <w:tcBorders>
              <w:bottom w:val="single" w:sz="2" w:space="0" w:color="595959" w:themeColor="text1" w:themeTint="A6"/>
            </w:tcBorders>
          </w:tcPr>
          <w:p w:rsidR="005132C8" w:rsidRPr="00A343A5" w:rsidRDefault="005132C8" w:rsidP="005132C8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1132" w:type="dxa"/>
            <w:tcBorders>
              <w:bottom w:val="single" w:sz="2" w:space="0" w:color="595959" w:themeColor="text1" w:themeTint="A6"/>
            </w:tcBorders>
            <w:vAlign w:val="center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34" w:type="dxa"/>
            <w:tcBorders>
              <w:bottom w:val="single" w:sz="2" w:space="0" w:color="595959" w:themeColor="text1" w:themeTint="A6"/>
            </w:tcBorders>
            <w:vAlign w:val="center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2" w:type="dxa"/>
            <w:tcBorders>
              <w:bottom w:val="single" w:sz="2" w:space="0" w:color="595959" w:themeColor="text1" w:themeTint="A6"/>
            </w:tcBorders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12CCC" w:rsidRPr="00A343A5" w:rsidTr="00412CCC">
        <w:tc>
          <w:tcPr>
            <w:tcW w:w="5789" w:type="dxa"/>
            <w:tcBorders>
              <w:left w:val="nil"/>
              <w:bottom w:val="nil"/>
              <w:right w:val="nil"/>
            </w:tcBorders>
          </w:tcPr>
          <w:p w:rsidR="00412CCC" w:rsidRPr="00A343A5" w:rsidRDefault="00412CCC" w:rsidP="005132C8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vAlign w:val="center"/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center"/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nil"/>
              <w:bottom w:val="nil"/>
              <w:right w:val="nil"/>
            </w:tcBorders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12CCC" w:rsidRPr="00A343A5" w:rsidTr="00412CCC">
        <w:trPr>
          <w:trHeight w:val="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CCC" w:rsidRPr="00A343A5" w:rsidRDefault="00412CCC" w:rsidP="00412CCC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Учебно – тематический план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4267"/>
        <w:tblW w:w="11307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600"/>
      </w:tblPr>
      <w:tblGrid>
        <w:gridCol w:w="812"/>
        <w:gridCol w:w="527"/>
        <w:gridCol w:w="2305"/>
        <w:gridCol w:w="291"/>
        <w:gridCol w:w="138"/>
        <w:gridCol w:w="282"/>
        <w:gridCol w:w="1985"/>
        <w:gridCol w:w="3265"/>
        <w:gridCol w:w="1702"/>
      </w:tblGrid>
      <w:tr w:rsidR="005132C8" w:rsidRPr="00A343A5" w:rsidTr="005362B4">
        <w:trPr>
          <w:trHeight w:val="274"/>
        </w:trPr>
        <w:tc>
          <w:tcPr>
            <w:tcW w:w="812" w:type="dxa"/>
            <w:vMerge w:val="restart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№ уч. нед. в теч. года</w:t>
            </w:r>
          </w:p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832" w:type="dxa"/>
            <w:gridSpan w:val="2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Поурочное планирование</w:t>
            </w:r>
          </w:p>
        </w:tc>
        <w:tc>
          <w:tcPr>
            <w:tcW w:w="2696" w:type="dxa"/>
            <w:gridSpan w:val="4"/>
            <w:vMerge w:val="restart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Ученик должен знать (основные понятия, термины)</w:t>
            </w:r>
          </w:p>
        </w:tc>
        <w:tc>
          <w:tcPr>
            <w:tcW w:w="3265" w:type="dxa"/>
            <w:vMerge w:val="restart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Ученик должен уметь</w:t>
            </w:r>
          </w:p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(предметные умения)</w:t>
            </w:r>
          </w:p>
        </w:tc>
        <w:tc>
          <w:tcPr>
            <w:tcW w:w="1702" w:type="dxa"/>
            <w:vMerge w:val="restart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Ключевые понятия, которые необходимо повторить</w:t>
            </w:r>
          </w:p>
        </w:tc>
      </w:tr>
      <w:tr w:rsidR="005132C8" w:rsidRPr="00A343A5" w:rsidTr="005362B4">
        <w:trPr>
          <w:trHeight w:val="426"/>
        </w:trPr>
        <w:tc>
          <w:tcPr>
            <w:tcW w:w="812" w:type="dxa"/>
            <w:vMerge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696" w:type="dxa"/>
            <w:gridSpan w:val="4"/>
            <w:vMerge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  <w:vMerge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  <w:vMerge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rPr>
          <w:trHeight w:val="255"/>
        </w:trPr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68" w:type="dxa"/>
            <w:gridSpan w:val="7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1. Числовые функции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1. Определение числовой функции и способы ее задания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функция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§2.  Свойства функций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Свойства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§3. Обратные функции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Функция, область определения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68" w:type="dxa"/>
            <w:gridSpan w:val="7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2. Тригонометрические функции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4. Числовая окружность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числовой окружности.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записывать множество чисел, соответствующих на числовой окружности  точке, находить на числовой окружности точку, соответствующую данному числу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окружность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§5. Числовая окружность на координатной плоскости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числовая окружность на координатной плоскости, таблица значений 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находить на числовой окружности точки с конкретным значением абсциссы и ординаты, а также определять каким числам они соответствуют.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Окружность, система координат, координатная плоскость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734" w:type="dxa"/>
            <w:gridSpan w:val="3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№1</w:t>
            </w:r>
          </w:p>
        </w:tc>
        <w:tc>
          <w:tcPr>
            <w:tcW w:w="7234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«Числовая окружность».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§6. Синус и косинус, тангенс и котангенс 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синуса и косинуса,  тангенса и котангенса, их свойств, таблица их значений,  решение уравнений и неравенств вида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  <m:r>
                <w:rPr>
                  <w:rFonts w:ascii="Cambria Math" w:hAnsi="Times New Roman" w:cs="Times New Roman"/>
                  <w:lang w:eastAsia="ru-RU"/>
                </w:rPr>
                <m:t xml:space="preserve"> (&lt;,&gt;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 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  <m:r>
                <w:rPr>
                  <w:rFonts w:ascii="Cambria Math" w:hAnsi="Times New Roman" w:cs="Times New Roman"/>
                  <w:lang w:eastAsia="ru-RU"/>
                </w:rPr>
                <m:t xml:space="preserve"> (&lt;,&gt;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формулы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)=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t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 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t</m:t>
                      </m:r>
                    </m:e>
                  </m:func>
                </m:e>
              </m:func>
            </m:oMath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использовать свойства тригонометрических функций.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Геометрические определения тригонометрических функций</w:t>
            </w:r>
          </w:p>
        </w:tc>
      </w:tr>
      <w:tr w:rsidR="005132C8" w:rsidRPr="00A343A5" w:rsidTr="005362B4">
        <w:trPr>
          <w:trHeight w:val="1674"/>
        </w:trPr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15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 7. Тригонометрические функции числового аргумента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тригонометрической функции числового аргумента, основные формулы тригонометрических функций одного аргумента.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упрощать выражения с применением основных формул тригонометрических функций одного аргумента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Тригонометрические функции</w:t>
            </w:r>
          </w:p>
        </w:tc>
      </w:tr>
      <w:tr w:rsidR="005132C8" w:rsidRPr="00A343A5" w:rsidTr="005362B4">
        <w:trPr>
          <w:trHeight w:val="708"/>
        </w:trPr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8. Тригонометричес кие функции углового аргумента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тригонометри ческой функции углового аргумента, понятие радианной меры угла.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умение переводить радианную меру угла в градусную и наоборот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Тригонометрические функции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9. Формулы приведения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приведения.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применение формул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Тригонометрические функции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№2</w:t>
            </w:r>
          </w:p>
        </w:tc>
        <w:tc>
          <w:tcPr>
            <w:tcW w:w="7372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«Тригонометрические функции числового и углового аргумента».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§10.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ее свойства и график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, свойства функции.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строить графики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x±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 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lang w:eastAsia="ru-RU"/>
                </w:rPr>
                <m:t>±</m:t>
              </m:r>
              <m:r>
                <w:rPr>
                  <w:rFonts w:ascii="Cambria Math" w:hAnsi="Times New Roman" w:cs="Times New Roman"/>
                  <w:lang w:eastAsia="ru-RU"/>
                </w:rPr>
                <m:t>b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на основе графика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Свойства числовых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§11.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ее свойства и график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, свойства функции.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строить графики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x±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 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lang w:eastAsia="ru-RU"/>
                </w:rPr>
                <m:t>±</m:t>
              </m:r>
              <m:r>
                <w:rPr>
                  <w:rFonts w:ascii="Cambria Math" w:hAnsi="Times New Roman" w:cs="Times New Roman"/>
                  <w:lang w:eastAsia="ru-RU"/>
                </w:rPr>
                <m:t>b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на основе графика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Свойства числовых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§12. Периодичность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lang w:val="en-US" w:eastAsia="ru-RU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основного периода.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находить основной период функции</w:t>
            </w:r>
            <w:r w:rsidRPr="00A343A5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29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§13. Преобразование графиков тригонометрических функций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преобразование функции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mf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kx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для различных значений коэффициентов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m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и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 w:eastAsia="ru-RU"/>
                </w:rPr>
                <m:t>k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построения графика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mf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kx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если известен 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Преобразование числовых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14.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 w:eastAsia="ru-RU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их свойства и графики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tgx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ctgx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и их свойства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Свойства числовых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№3</w:t>
            </w:r>
          </w:p>
        </w:tc>
        <w:tc>
          <w:tcPr>
            <w:tcW w:w="5670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«Тригонометрические функции».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68" w:type="dxa"/>
            <w:gridSpan w:val="7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3. Тригонометрические уравнения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15. Арккосинус.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; формула решения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lang w:eastAsia="ru-RU"/>
                    </w:rPr>
                    <m:t>≤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1</m:t>
                  </m:r>
                </m:e>
              </m:func>
            </m:oMath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уравнения и простейшие тригонометричес кие неравенства на применение этой формулы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Понятие косинуса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16. Арксинус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arcs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; формула решения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lang w:eastAsia="ru-RU"/>
                    </w:rPr>
                    <m:t>≤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1</m:t>
                  </m:r>
                </m:e>
              </m:func>
            </m:oMath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уравнения и  простейшие тригонометричес кие неравенства на применение этой формулы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Понятие синуса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17. Арктангенс 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A343A5">
              <w:rPr>
                <w:rFonts w:ascii="Times New Roman" w:hAnsi="Times New Roman" w:cs="Times New Roman"/>
                <w:lang w:eastAsia="ru-RU"/>
              </w:rPr>
              <w:br/>
            </w: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Арккотангенс 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arctg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 </m:t>
              </m:r>
              <m:r>
                <w:rPr>
                  <w:rFonts w:ascii="Cambria Math" w:hAnsi="Cambria Math" w:cs="Times New Roman"/>
                  <w:lang w:eastAsia="ru-RU"/>
                </w:rPr>
                <m:t>arcctg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и формулы решения уравнений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; рассмотреть уравнения на применение этих формул.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уравнения </w:t>
            </w:r>
            <m:oMath>
              <m:r>
                <w:rPr>
                  <w:rFonts w:ascii="Cambria Math" w:hAnsi="Cambria Math" w:cs="Times New Roman"/>
                  <w:lang w:val="en-US" w:eastAsia="ru-RU"/>
                </w:rPr>
                <m:t>t</m:t>
              </m:r>
              <m:r>
                <w:rPr>
                  <w:rFonts w:ascii="Cambria Math" w:hAnsi="Cambria Math" w:cs="Times New Roman"/>
                  <w:lang w:eastAsia="ru-RU"/>
                </w:rPr>
                <m:t>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и  простейшие тригонометрические неравенства 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Понятие тангенса, котангенса</w:t>
            </w:r>
          </w:p>
        </w:tc>
      </w:tr>
      <w:tr w:rsidR="005132C8" w:rsidRPr="00A343A5" w:rsidTr="005362B4">
        <w:trPr>
          <w:trHeight w:val="1525"/>
        </w:trPr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4243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4445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18. Тригонометрические уравнения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343A5">
              <w:rPr>
                <w:rFonts w:ascii="Times New Roman" w:hAnsi="Times New Roman" w:cs="Times New Roman"/>
                <w:lang w:eastAsia="ru-RU"/>
              </w:rPr>
              <w:t>Два основных метода решения тригонометрических уравнений, алгоритм решения однородных уравнений.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простейшие тригонометрические уравнения, уравнения со сложным аргументом.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№4</w:t>
            </w:r>
          </w:p>
        </w:tc>
        <w:tc>
          <w:tcPr>
            <w:tcW w:w="5961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«Тригонометрические уравнения»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68" w:type="dxa"/>
            <w:gridSpan w:val="7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4. Преобразование тригонометрических выражений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50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19. Синус и косинус суммы и разности аргументов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синуса и косинуса суммы и разности аргументов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синуса и косинуса суммы и разности аргументов.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Синус и косинус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20. Тангенс суммы и разности аргументов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тангенса суммы и разности аргументов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тангенса суммы и разности аргументов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Тангенс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21. Формулы двойного угла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двойного угла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двойного угла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Синус и косинус, тангенс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lastRenderedPageBreak/>
              <w:t>57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§ 22. Преобразование </w:t>
            </w:r>
            <w:r w:rsidRPr="00A343A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суммы тригонометрических функций в произведение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формулы преобразования </w:t>
            </w:r>
            <w:r w:rsidRPr="00A343A5">
              <w:rPr>
                <w:rFonts w:ascii="Times New Roman" w:hAnsi="Times New Roman" w:cs="Times New Roman"/>
                <w:lang w:eastAsia="ru-RU"/>
              </w:rPr>
              <w:lastRenderedPageBreak/>
              <w:t>сумм тригонометрических функций в произведение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решать задания на применение </w:t>
            </w:r>
            <w:r w:rsidRPr="00A343A5">
              <w:rPr>
                <w:rFonts w:ascii="Times New Roman" w:hAnsi="Times New Roman" w:cs="Times New Roman"/>
                <w:lang w:eastAsia="ru-RU"/>
              </w:rPr>
              <w:lastRenderedPageBreak/>
              <w:t>формул преобразования сумм тригонометрических функций в произведение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Синус и </w:t>
            </w:r>
            <w:r w:rsidRPr="00A343A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косинус, тангенс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№5</w:t>
            </w:r>
          </w:p>
        </w:tc>
        <w:tc>
          <w:tcPr>
            <w:tcW w:w="7372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«Преобразование тригонометрических выражений»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23.1. Преобразование произведений тригонометрических функций в сумму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преобразования произведений тригонометрических функций в сумму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этих формул.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Синус и косинус, тангенс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23.2. Преобразование выражения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преобразования выражения 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задания на применение формул преобразование выражения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Синус и косинус</w:t>
            </w:r>
          </w:p>
        </w:tc>
      </w:tr>
      <w:tr w:rsidR="00412CCC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68" w:type="dxa"/>
            <w:gridSpan w:val="7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/>
              </w:rPr>
            </w:pPr>
            <w:r w:rsidRPr="00A343A5">
              <w:rPr>
                <w:rFonts w:ascii="Times New Roman" w:hAnsi="Times New Roman" w:cs="Times New Roman"/>
              </w:rPr>
              <w:t> </w:t>
            </w: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5.  Производная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24. Числовые последовательности и их свойства. Предел последовательности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числовой последовательности, способы ее задания, предела последовательности,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свойства сходящихся последовательностей.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вычислять пределы последовательностей,  решать задания на применение свойств числовых последовательностей.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Способы задания функций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25. Сумма бесконечной геометрической прогрессии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формула суммы бесконечной геометрической прогрессии.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Геометрическая прогрессия. Сумма </w:t>
            </w:r>
            <m:oMath>
              <m:r>
                <w:rPr>
                  <w:rFonts w:ascii="Cambria Math" w:hAnsi="Cambria Math" w:cs="Times New Roman"/>
                  <w:lang w:val="en-US" w:eastAsia="ru-RU"/>
                </w:rPr>
                <m:t>n</m:t>
              </m:r>
              <m:r>
                <w:rPr>
                  <w:rFonts w:ascii="Cambria Math" w:hAnsi="Times New Roman" w:cs="Times New Roman"/>
                  <w:lang w:val="en-US" w:eastAsia="ru-RU"/>
                </w:rPr>
                <m:t xml:space="preserve">  </m:t>
              </m:r>
            </m:oMath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m:oMathPara>
              <m:oMath>
                <m:r>
                  <w:rPr>
                    <w:rFonts w:ascii="Cambria Math" w:hAnsi="Times New Roman" w:cs="Times New Roman"/>
                    <w:lang w:eastAsia="ru-RU"/>
                  </w:rPr>
                  <m:t>первых</m:t>
                </m:r>
                <m:r>
                  <w:rPr>
                    <w:rFonts w:ascii="Cambria Math" w:hAnsi="Times New Roman" w:cs="Times New Roman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eastAsia="ru-RU"/>
                  </w:rPr>
                  <m:t>членов</m:t>
                </m:r>
              </m:oMath>
            </m:oMathPara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65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26. Предел функции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предела функции на бесконечности, предела функции в точке,  понятия приращение аргумента, приращения функции.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вычисление пределов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Функция, область определения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27. Определение производной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задачи, приводящие к понятию производной; понятие производной, алгоритм отыскания производной, формулы дифференцирования.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Выводить формулы дифференцирования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28. Вычисление производных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правила дифференцирования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применение формул и правил дифференцирования и вычисления производной сложного аргумента.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№6</w:t>
            </w:r>
          </w:p>
        </w:tc>
        <w:tc>
          <w:tcPr>
            <w:tcW w:w="7372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«Определение производной»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29. Уравнение касательной к графику функции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алгоритм составления уравнения касательной к графику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задания на составление  уравнения касательной к графику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80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30. Применение производной для исследования функций на монотонность и экстремумы</w:t>
            </w:r>
          </w:p>
        </w:tc>
        <w:tc>
          <w:tcPr>
            <w:tcW w:w="5961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исследование функции на монотонность и отыскание точек экстремума.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83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31. Построение графиков функций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алгоритм исследования непрерывной функции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 на монотонность и экстремумы.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построение графиков функции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№7</w:t>
            </w:r>
          </w:p>
        </w:tc>
        <w:tc>
          <w:tcPr>
            <w:tcW w:w="7372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 учащихся по теме «Производная»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2305" w:type="dxa"/>
          </w:tcPr>
          <w:p w:rsidR="005132C8" w:rsidRPr="00A343A5" w:rsidRDefault="005132C8" w:rsidP="00A343A5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32.1.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отыскания наибольших и наименьших значений непрерывной функции на промежутке, алгоритм отыскания наименьшего и наибольшего значений.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отыскание наибольших и наименьших значений  непрерывной функции на промежутке.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90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91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92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32.2. Задачи на отыскание наибольшего и наименьшего значений величин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алгоритм отыскания наименьшего и наибольшего значений.</w:t>
            </w: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отыскание наибольших и наименьших значений величин.</w:t>
            </w: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596" w:type="dxa"/>
            <w:gridSpan w:val="2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№8</w:t>
            </w:r>
          </w:p>
        </w:tc>
        <w:tc>
          <w:tcPr>
            <w:tcW w:w="7372" w:type="dxa"/>
            <w:gridSpan w:val="5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 учащихся по теме «Производная»</w:t>
            </w: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30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Итоговое повторение</w:t>
            </w:r>
          </w:p>
        </w:tc>
        <w:tc>
          <w:tcPr>
            <w:tcW w:w="269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5362B4">
        <w:tc>
          <w:tcPr>
            <w:tcW w:w="812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7" w:type="dxa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016" w:type="dxa"/>
            <w:gridSpan w:val="4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6952" w:type="dxa"/>
            <w:gridSpan w:val="3"/>
          </w:tcPr>
          <w:p w:rsidR="005132C8" w:rsidRPr="00A343A5" w:rsidRDefault="005132C8" w:rsidP="005132C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умения, учащихся по курсу 10-го класса</w:t>
            </w:r>
          </w:p>
        </w:tc>
      </w:tr>
    </w:tbl>
    <w:p w:rsidR="005132C8" w:rsidRPr="00A343A5" w:rsidRDefault="005132C8" w:rsidP="005132C8">
      <w:pPr>
        <w:rPr>
          <w:rFonts w:ascii="Times New Roman" w:hAnsi="Times New Roman" w:cs="Times New Roman"/>
        </w:rPr>
      </w:pPr>
    </w:p>
    <w:p w:rsidR="00464BD3" w:rsidRPr="00A343A5" w:rsidRDefault="00464BD3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b/>
          <w:lang w:eastAsia="ru-RU"/>
        </w:rPr>
        <w:t>Контрольно – измерительные материалы</w:t>
      </w:r>
      <w:r w:rsidRPr="00A343A5">
        <w:rPr>
          <w:rFonts w:ascii="Times New Roman" w:hAnsi="Times New Roman" w:cs="Times New Roman"/>
          <w:lang w:eastAsia="ru-RU"/>
        </w:rPr>
        <w:t>:</w:t>
      </w:r>
    </w:p>
    <w:p w:rsidR="00412CCC" w:rsidRPr="00A343A5" w:rsidRDefault="00412CCC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Л.А. Александрова Алгебра и начала анализа. Самостоятельные работы 10 класс. –  М.: Мнемозина, 2006;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Мордкович, Е.Е. Тульчинская. Алгебра и начала анализа, 10 – 11 класс. Контрольные работы. –  М.: Мнемозина, 2005;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Л.О. Денищева, Т.А. Корешкова. Алгебра и начала анализа, 10 – 11 класс. Тематические тесты и зачеты. –  М.: Мнемозина, 2006;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Ф. Ф. Лысенко Математика ЕГЭ – 2007, 2008 . Вступительные экзамены. – Ростов-на-Дону: Легион;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С. М. Саакян, А.М. Гольдман, Д.В. Денисов Задачи по алгебре и началам анализа 10-11 класс. –  М.: Просвещение, 1990.</w:t>
      </w:r>
    </w:p>
    <w:p w:rsidR="00464BD3" w:rsidRPr="00A343A5" w:rsidRDefault="00464BD3" w:rsidP="00412CCC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eastAsia="ru-RU"/>
        </w:rPr>
      </w:pPr>
    </w:p>
    <w:p w:rsidR="00464BD3" w:rsidRPr="00A343A5" w:rsidRDefault="00464BD3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A343A5">
        <w:rPr>
          <w:rFonts w:ascii="Times New Roman" w:hAnsi="Times New Roman" w:cs="Times New Roman"/>
          <w:b/>
          <w:bCs/>
          <w:lang w:eastAsia="ru-RU"/>
        </w:rPr>
        <w:t>Литература:</w:t>
      </w:r>
    </w:p>
    <w:p w:rsidR="00464BD3" w:rsidRPr="00A343A5" w:rsidRDefault="00464BD3" w:rsidP="00412CCC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4BD3" w:rsidRPr="00A343A5" w:rsidRDefault="00464BD3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 Алгебра и начала анализа.10-11 класс. Учебник. –  М.: Мнемозина, 2005;</w:t>
      </w:r>
    </w:p>
    <w:p w:rsidR="00464BD3" w:rsidRPr="00A343A5" w:rsidRDefault="00464BD3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Мордкович, Т.Н. Мишустина, Е.Е. Тульчинская Алгебра и начала анализа.10-11 класс. Задачник. –  М.: Мнемозина, 2005;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  Алгебра и начала анализа.10-11.Методическое пособие для учителя. –  М.: Мнемозина, 2005;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Башмаков М.И. Математика. Практикум по решению задач. Учебное пособие для 10 – 11 классов гуманитарного профиля. М.,     Просвещение, 2005;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Ивлев Б.И., Саакян С.И., Шварцбург С.И., Дидактические материалы по алгебре и началам анализа для 11 класса, М., 2000;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Лукин Р.Д., Лукина Т.К., Якунина И.С., Устные  упражнения  по алгебре и началам анализа, М.1989;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Шамшин В.М. Тематические тесты для подготовки к ЕГЭ по математике, Феникс, Ростов-на-Дону,2004;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Ковалёва Г.И. Учебно-тренировочные тематические тестовые задания с ответами по математике дл</w:t>
      </w:r>
      <w:r w:rsidR="00326A2A" w:rsidRPr="00A343A5">
        <w:rPr>
          <w:rFonts w:ascii="Times New Roman" w:hAnsi="Times New Roman" w:cs="Times New Roman"/>
          <w:lang w:eastAsia="ru-RU"/>
        </w:rPr>
        <w:t xml:space="preserve">я подготовки к ЕГЭ, ч. I,II,III, </w:t>
      </w:r>
      <w:r w:rsidRPr="00A343A5">
        <w:rPr>
          <w:rFonts w:ascii="Times New Roman" w:hAnsi="Times New Roman" w:cs="Times New Roman"/>
          <w:lang w:eastAsia="ru-RU"/>
        </w:rPr>
        <w:t>Волгоград,2004;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Студенецкая В.Н. Математика: система подготовки учащихся к ЕГЭ, Волгоград,2004;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Математика. Еженедельное приложение к газете «Первое сентября»;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Математика в школе. Ежемесячный научно-методический журнал.</w:t>
      </w:r>
    </w:p>
    <w:p w:rsidR="006501FD" w:rsidRPr="00A343A5" w:rsidRDefault="006501FD" w:rsidP="005132C8">
      <w:pPr>
        <w:rPr>
          <w:rFonts w:ascii="Times New Roman" w:hAnsi="Times New Roman" w:cs="Times New Roman"/>
        </w:rPr>
      </w:pPr>
    </w:p>
    <w:sectPr w:rsidR="006501FD" w:rsidRPr="00A343A5" w:rsidSect="00412CCC">
      <w:pgSz w:w="11906" w:h="16838"/>
      <w:pgMar w:top="454" w:right="851" w:bottom="73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30" w:rsidRDefault="00BD1930" w:rsidP="000825D3">
      <w:pPr>
        <w:spacing w:after="0" w:line="240" w:lineRule="auto"/>
      </w:pPr>
      <w:r>
        <w:separator/>
      </w:r>
    </w:p>
  </w:endnote>
  <w:endnote w:type="continuationSeparator" w:id="1">
    <w:p w:rsidR="00BD1930" w:rsidRDefault="00BD1930" w:rsidP="0008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30" w:rsidRDefault="00BD1930" w:rsidP="000825D3">
      <w:pPr>
        <w:spacing w:after="0" w:line="240" w:lineRule="auto"/>
      </w:pPr>
      <w:r>
        <w:separator/>
      </w:r>
    </w:p>
  </w:footnote>
  <w:footnote w:type="continuationSeparator" w:id="1">
    <w:p w:rsidR="00BD1930" w:rsidRDefault="00BD1930" w:rsidP="0008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BE8"/>
    <w:multiLevelType w:val="hybridMultilevel"/>
    <w:tmpl w:val="F7C4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5010"/>
    <w:multiLevelType w:val="hybridMultilevel"/>
    <w:tmpl w:val="9D601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F05E6"/>
    <w:multiLevelType w:val="multilevel"/>
    <w:tmpl w:val="078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97111"/>
    <w:multiLevelType w:val="multilevel"/>
    <w:tmpl w:val="D99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75466"/>
    <w:multiLevelType w:val="multilevel"/>
    <w:tmpl w:val="175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A12AF"/>
    <w:multiLevelType w:val="hybridMultilevel"/>
    <w:tmpl w:val="C9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B7B0CBB"/>
    <w:multiLevelType w:val="hybridMultilevel"/>
    <w:tmpl w:val="E104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332"/>
    <w:multiLevelType w:val="hybridMultilevel"/>
    <w:tmpl w:val="106E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CC1"/>
    <w:rsid w:val="00067075"/>
    <w:rsid w:val="000825D3"/>
    <w:rsid w:val="000861AB"/>
    <w:rsid w:val="000F3B2F"/>
    <w:rsid w:val="0018730A"/>
    <w:rsid w:val="001E7ABB"/>
    <w:rsid w:val="002661A6"/>
    <w:rsid w:val="002C3669"/>
    <w:rsid w:val="00326A2A"/>
    <w:rsid w:val="00361E5C"/>
    <w:rsid w:val="003D004E"/>
    <w:rsid w:val="003E1CC1"/>
    <w:rsid w:val="00412CCC"/>
    <w:rsid w:val="00464BD3"/>
    <w:rsid w:val="005132C8"/>
    <w:rsid w:val="00517F56"/>
    <w:rsid w:val="005362B4"/>
    <w:rsid w:val="00554ABB"/>
    <w:rsid w:val="0056237B"/>
    <w:rsid w:val="005A526C"/>
    <w:rsid w:val="006501FD"/>
    <w:rsid w:val="0068589C"/>
    <w:rsid w:val="00747FFB"/>
    <w:rsid w:val="007F443C"/>
    <w:rsid w:val="00862DAD"/>
    <w:rsid w:val="008969AA"/>
    <w:rsid w:val="009656D6"/>
    <w:rsid w:val="009C35BB"/>
    <w:rsid w:val="009C4780"/>
    <w:rsid w:val="00A1481E"/>
    <w:rsid w:val="00A343A5"/>
    <w:rsid w:val="00A81122"/>
    <w:rsid w:val="00A958D5"/>
    <w:rsid w:val="00AE5128"/>
    <w:rsid w:val="00B05AA2"/>
    <w:rsid w:val="00B641DB"/>
    <w:rsid w:val="00B75AE3"/>
    <w:rsid w:val="00B77D8E"/>
    <w:rsid w:val="00BA0FEA"/>
    <w:rsid w:val="00BD1930"/>
    <w:rsid w:val="00BE01E8"/>
    <w:rsid w:val="00BF3769"/>
    <w:rsid w:val="00C36A27"/>
    <w:rsid w:val="00C90356"/>
    <w:rsid w:val="00D80B3D"/>
    <w:rsid w:val="00DC0B9F"/>
    <w:rsid w:val="00E1425F"/>
    <w:rsid w:val="00E36E5B"/>
    <w:rsid w:val="00F57403"/>
    <w:rsid w:val="00F7407C"/>
    <w:rsid w:val="00F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1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C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A0FEA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5D3"/>
    <w:rPr>
      <w:rFonts w:asciiTheme="minorHAnsi"/>
    </w:rPr>
  </w:style>
  <w:style w:type="paragraph" w:styleId="a9">
    <w:name w:val="footer"/>
    <w:basedOn w:val="a"/>
    <w:link w:val="aa"/>
    <w:uiPriority w:val="99"/>
    <w:semiHidden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25D3"/>
    <w:rPr>
      <w:rFonts w:asciiTheme="minorHAnsi"/>
    </w:rPr>
  </w:style>
  <w:style w:type="paragraph" w:styleId="ab">
    <w:name w:val="No Spacing"/>
    <w:qFormat/>
    <w:rsid w:val="00AE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65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2E64-832C-4410-937B-73F2ED33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Белоусова</cp:lastModifiedBy>
  <cp:revision>15</cp:revision>
  <cp:lastPrinted>2011-10-09T14:45:00Z</cp:lastPrinted>
  <dcterms:created xsi:type="dcterms:W3CDTF">2011-09-18T16:32:00Z</dcterms:created>
  <dcterms:modified xsi:type="dcterms:W3CDTF">2012-04-15T13:18:00Z</dcterms:modified>
</cp:coreProperties>
</file>