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03" w:rsidRDefault="00530687" w:rsidP="0053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87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класс. </w:t>
      </w:r>
    </w:p>
    <w:p w:rsidR="00530687" w:rsidRDefault="00530687" w:rsidP="0053068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«Минем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әкиятем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530687" w:rsidRDefault="00530687" w:rsidP="0053068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Исәнмесез хөрмәтле укытучылар. Мин се</w:t>
      </w:r>
      <w:r>
        <w:rPr>
          <w:rFonts w:ascii="Times New Roman" w:hAnsi="Times New Roman" w:cs="Times New Roman"/>
          <w:sz w:val="28"/>
          <w:szCs w:val="28"/>
          <w:lang w:val="tt-RU"/>
        </w:rPr>
        <w:t>зне мастер-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класс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дәресендә к</w:t>
      </w:r>
      <w:r>
        <w:rPr>
          <w:rFonts w:ascii="Times New Roman" w:hAnsi="Times New Roman" w:cs="Times New Roman"/>
          <w:sz w:val="28"/>
          <w:szCs w:val="28"/>
          <w:lang w:val="tt-RU"/>
        </w:rPr>
        <w:t>үрүемә бик шатмын. Дәресемне “Минем тылсымлы әкиятем” дип атадым һәм үз алдыма: “Уеннар ярдәмендә рус телле укучыларны татар сөйләменә өйрәтү” дигән максат куйдым.</w:t>
      </w:r>
    </w:p>
    <w:p w:rsidR="00D31767" w:rsidRDefault="00D31767" w:rsidP="0053068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84B7C">
        <w:rPr>
          <w:rFonts w:ascii="Times New Roman" w:hAnsi="Times New Roman" w:cs="Times New Roman"/>
          <w:sz w:val="28"/>
          <w:szCs w:val="28"/>
          <w:lang w:val="tt-RU"/>
        </w:rPr>
        <w:t xml:space="preserve">     Әдәби жанр</w:t>
      </w:r>
      <w:r w:rsidR="00A410A1">
        <w:rPr>
          <w:rFonts w:ascii="Times New Roman" w:hAnsi="Times New Roman" w:cs="Times New Roman"/>
          <w:sz w:val="28"/>
          <w:szCs w:val="28"/>
          <w:lang w:val="tt-RU"/>
        </w:rPr>
        <w:t>ларының</w:t>
      </w:r>
      <w:r w:rsidR="00084B7C">
        <w:rPr>
          <w:rFonts w:ascii="Times New Roman" w:hAnsi="Times New Roman" w:cs="Times New Roman"/>
          <w:sz w:val="28"/>
          <w:szCs w:val="28"/>
          <w:lang w:val="tt-RU"/>
        </w:rPr>
        <w:t xml:space="preserve">  иң кызыклы</w:t>
      </w:r>
      <w:r w:rsidR="00A410A1">
        <w:rPr>
          <w:rFonts w:ascii="Times New Roman" w:hAnsi="Times New Roman" w:cs="Times New Roman"/>
          <w:sz w:val="28"/>
          <w:szCs w:val="28"/>
          <w:lang w:val="tt-RU"/>
        </w:rPr>
        <w:t>сы</w:t>
      </w:r>
      <w:r w:rsidR="00084B7C">
        <w:rPr>
          <w:rFonts w:ascii="Times New Roman" w:hAnsi="Times New Roman" w:cs="Times New Roman"/>
          <w:sz w:val="28"/>
          <w:szCs w:val="28"/>
          <w:lang w:val="tt-RU"/>
        </w:rPr>
        <w:t xml:space="preserve"> һәм мавыктыргычы булып һичшиксе</w:t>
      </w:r>
      <w:r w:rsidR="00C50DE5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084B7C">
        <w:rPr>
          <w:rFonts w:ascii="Times New Roman" w:hAnsi="Times New Roman" w:cs="Times New Roman"/>
          <w:sz w:val="28"/>
          <w:szCs w:val="28"/>
          <w:lang w:val="tt-RU"/>
        </w:rPr>
        <w:t xml:space="preserve"> әкиятләр санала.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әдәбиятында аларны өч төргә: </w:t>
      </w:r>
    </w:p>
    <w:p w:rsidR="00D31767" w:rsidRDefault="00D31767" w:rsidP="00D31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D31767">
        <w:rPr>
          <w:rFonts w:ascii="Times New Roman" w:hAnsi="Times New Roman" w:cs="Times New Roman"/>
          <w:sz w:val="28"/>
          <w:szCs w:val="28"/>
          <w:lang w:val="tt-RU"/>
        </w:rPr>
        <w:t>айваннар турында әкиятләр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</w:p>
    <w:p w:rsidR="00D31767" w:rsidRDefault="00D31767" w:rsidP="00D31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тылсымлы әкиятләр;</w:t>
      </w:r>
    </w:p>
    <w:p w:rsidR="00D31767" w:rsidRDefault="00D31767" w:rsidP="00D31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тормыш-көнкүреш әкиятләренә бүл</w:t>
      </w:r>
      <w:r w:rsidR="00A410A1">
        <w:rPr>
          <w:rFonts w:ascii="Times New Roman" w:hAnsi="Times New Roman" w:cs="Times New Roman"/>
          <w:sz w:val="28"/>
          <w:szCs w:val="28"/>
          <w:lang w:val="tt-RU"/>
        </w:rPr>
        <w:t>әләр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D31767" w:rsidRDefault="00D31767" w:rsidP="00D3176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Әкиятләр </w:t>
      </w:r>
      <w:r w:rsidR="00A410A1">
        <w:rPr>
          <w:rFonts w:ascii="Times New Roman" w:hAnsi="Times New Roman" w:cs="Times New Roman"/>
          <w:sz w:val="28"/>
          <w:szCs w:val="28"/>
          <w:lang w:val="tt-RU"/>
        </w:rPr>
        <w:t>гасырлар дәвамында сакланып,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безнең көннәргә килеп җиткәннәр. Без әкиятләр тыңлап үстек, хәзер аларны үзебезнең балаларга сөйлибез. </w:t>
      </w:r>
      <w:r w:rsidR="008E3255">
        <w:rPr>
          <w:rFonts w:ascii="Times New Roman" w:hAnsi="Times New Roman" w:cs="Times New Roman"/>
          <w:sz w:val="28"/>
          <w:szCs w:val="28"/>
          <w:lang w:val="tt-RU"/>
        </w:rPr>
        <w:t xml:space="preserve">Укыту программасында да әкиятләргә </w:t>
      </w:r>
      <w:r w:rsidR="00C50DE5">
        <w:rPr>
          <w:rFonts w:ascii="Times New Roman" w:hAnsi="Times New Roman" w:cs="Times New Roman"/>
          <w:sz w:val="28"/>
          <w:szCs w:val="28"/>
          <w:lang w:val="tt-RU"/>
        </w:rPr>
        <w:t xml:space="preserve">зур </w:t>
      </w:r>
      <w:r w:rsidR="008E3255">
        <w:rPr>
          <w:rFonts w:ascii="Times New Roman" w:hAnsi="Times New Roman" w:cs="Times New Roman"/>
          <w:sz w:val="28"/>
          <w:szCs w:val="28"/>
          <w:lang w:val="tt-RU"/>
        </w:rPr>
        <w:t xml:space="preserve">урын бирелә. </w:t>
      </w:r>
    </w:p>
    <w:p w:rsidR="008E3255" w:rsidRDefault="008E3255" w:rsidP="00D3176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Кадерле укытучылар, әйдәгез бергә мәктәп елларына кайтыйк һәм үзебезне рус телле укучылар дип хис </w:t>
      </w:r>
      <w:r w:rsidR="00A410A1">
        <w:rPr>
          <w:rFonts w:ascii="Times New Roman" w:hAnsi="Times New Roman" w:cs="Times New Roman"/>
          <w:sz w:val="28"/>
          <w:szCs w:val="28"/>
          <w:lang w:val="tt-RU"/>
        </w:rPr>
        <w:t>итик</w:t>
      </w:r>
      <w:r>
        <w:rPr>
          <w:rFonts w:ascii="Times New Roman" w:hAnsi="Times New Roman" w:cs="Times New Roman"/>
          <w:sz w:val="28"/>
          <w:szCs w:val="28"/>
          <w:lang w:val="tt-RU"/>
        </w:rPr>
        <w:t>. Мин сезне тылсымлы әкият иленә кунакка чакырам. Моның өчен безгә ике командага бүленергә</w:t>
      </w:r>
      <w:r w:rsidR="005B12D4">
        <w:rPr>
          <w:rFonts w:ascii="Times New Roman" w:hAnsi="Times New Roman" w:cs="Times New Roman"/>
          <w:sz w:val="28"/>
          <w:szCs w:val="28"/>
          <w:lang w:val="tt-RU"/>
        </w:rPr>
        <w:t xml:space="preserve"> кирәк. (командаларга бүленү).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12D4">
        <w:rPr>
          <w:rFonts w:ascii="Times New Roman" w:hAnsi="Times New Roman" w:cs="Times New Roman"/>
          <w:sz w:val="28"/>
          <w:szCs w:val="28"/>
          <w:lang w:val="tt-RU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>әзер һәр команда үзенә әйдәп баручы кешене сайлый һәм үз командасына әкияти исем уйлап таба.</w:t>
      </w:r>
      <w:r w:rsidR="005B12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B12D4" w:rsidRDefault="005B12D4" w:rsidP="00D3176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Ә әкият иленә юлны безгә менә шушы йомгак күрсәтер. Йомгагыбыз тәгәрәп китте.</w:t>
      </w:r>
    </w:p>
    <w:p w:rsidR="0079157D" w:rsidRDefault="005B12D4" w:rsidP="0079157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Беренче тукталышыбыз “Кроссвордлар иле”. </w:t>
      </w:r>
      <w:r w:rsidR="0079157D">
        <w:rPr>
          <w:rFonts w:ascii="Times New Roman" w:hAnsi="Times New Roman" w:cs="Times New Roman"/>
          <w:sz w:val="28"/>
          <w:szCs w:val="28"/>
          <w:lang w:val="tt-RU"/>
        </w:rPr>
        <w:t>“Кроссвордлар иле”ндә безнең йомгагыбыз менә нинди биремгә тап булды. Мин сезгә кроссвордлар таратам, ә әйдәп баручыларга табышмаклар язылган битләр бирәм. Әйдәп баручылар табышмакларны дөрес һәм эмо</w:t>
      </w:r>
      <w:r w:rsidR="0079157D" w:rsidRPr="0079157D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79157D">
        <w:rPr>
          <w:rFonts w:ascii="Times New Roman" w:hAnsi="Times New Roman" w:cs="Times New Roman"/>
          <w:sz w:val="28"/>
          <w:szCs w:val="28"/>
          <w:lang w:val="tt-RU"/>
        </w:rPr>
        <w:t>ионал</w:t>
      </w:r>
      <w:r w:rsidR="0079157D" w:rsidRPr="0079157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9157D">
        <w:rPr>
          <w:rFonts w:ascii="Times New Roman" w:hAnsi="Times New Roman" w:cs="Times New Roman"/>
          <w:sz w:val="28"/>
          <w:szCs w:val="28"/>
          <w:lang w:val="tt-RU"/>
        </w:rPr>
        <w:t xml:space="preserve"> итеп укырга тиеш, ә сезгә кроссвордны чишергә кирәк.</w:t>
      </w:r>
      <w:r w:rsidR="00084B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84B7C" w:rsidRDefault="00084B7C" w:rsidP="00084B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(Табышмакларны уку һәм</w:t>
      </w:r>
      <w:r w:rsidRPr="00084B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кроссвордны чишү). </w:t>
      </w: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Кечкенә генә, матур гына,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Җир астыннан чыкты,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 бүрек тапты. </w:t>
      </w:r>
    </w:p>
    <w:p w:rsidR="00707A7F" w:rsidRDefault="00707A7F" w:rsidP="00707A7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Урманнан чыгар,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Корсак асты чуар;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Койрыгы сырлы,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Хәйләсе күп төрле. </w:t>
      </w:r>
    </w:p>
    <w:p w:rsidR="00707A7F" w:rsidRDefault="00707A7F" w:rsidP="00707A7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Алсу битле кыз үсте,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“Тып” итеп агачтан сикереп төште. </w:t>
      </w:r>
    </w:p>
    <w:p w:rsidR="00707A7F" w:rsidRDefault="00707A7F" w:rsidP="00707A7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 кычкыра ул сузып,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Тавыкларны чакыра.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Әти бит ул безнең дип,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Чебешләр карап тора. </w:t>
      </w:r>
    </w:p>
    <w:p w:rsidR="00707A7F" w:rsidRDefault="00707A7F" w:rsidP="00707A7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Чәчәге агачында,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Алмасы тамырында.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Төбе алмалы,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Башы чалмалы. </w:t>
      </w:r>
    </w:p>
    <w:p w:rsidR="00707A7F" w:rsidRDefault="00707A7F" w:rsidP="00707A7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Түгәрәк-түгәрәк шар кебек,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Кызыл-кызыл кан кебек;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Әчедер дә татлыдыр,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Йотыйм дисәң ташлыдыр. </w:t>
      </w:r>
    </w:p>
    <w:p w:rsidR="00707A7F" w:rsidRDefault="00707A7F" w:rsidP="00707A7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A7F" w:rsidRDefault="00707A7F" w:rsidP="00707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Оча, йөзә, чума белә –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Спортсменнарга үрнәк.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Кырныкы һәм өйнеке була, </w:t>
      </w:r>
    </w:p>
    <w:p w:rsidR="00707A7F" w:rsidRDefault="00707A7F" w:rsidP="00707A7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Исеме аның - ... .</w:t>
      </w:r>
    </w:p>
    <w:p w:rsidR="00A529B9" w:rsidRDefault="00A529B9" w:rsidP="00A529B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529B9" w:rsidRDefault="00A529B9" w:rsidP="00A529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Ул өстенә җәй дә, кыш та </w:t>
      </w:r>
    </w:p>
    <w:p w:rsidR="00A529B9" w:rsidRDefault="00A529B9" w:rsidP="00A529B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Энәле күлмәк кия. </w:t>
      </w:r>
    </w:p>
    <w:p w:rsidR="00A529B9" w:rsidRDefault="00A529B9" w:rsidP="00A529B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да аны әнкәсе </w:t>
      </w:r>
    </w:p>
    <w:p w:rsidR="00A529B9" w:rsidRDefault="00A529B9" w:rsidP="00A529B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Йомшагым диеп сөя.</w:t>
      </w:r>
    </w:p>
    <w:p w:rsidR="004200AC" w:rsidRPr="004200AC" w:rsidRDefault="004200AC" w:rsidP="004200AC">
      <w:pPr>
        <w:jc w:val="center"/>
      </w:pPr>
      <w:r w:rsidRPr="004200AC">
        <w:rPr>
          <w:rFonts w:ascii="Times New Roman" w:hAnsi="Times New Roman" w:cs="Times New Roman"/>
          <w:sz w:val="72"/>
          <w:szCs w:val="72"/>
        </w:rPr>
        <w:lastRenderedPageBreak/>
        <w:t>Кроссворд</w:t>
      </w:r>
      <w:bookmarkStart w:id="0" w:name="_GoBack"/>
      <w:bookmarkEnd w:id="0"/>
    </w:p>
    <w:p w:rsidR="004200AC" w:rsidRDefault="004200AC" w:rsidP="004200AC"/>
    <w:tbl>
      <w:tblPr>
        <w:tblStyle w:val="a6"/>
        <w:tblW w:w="9417" w:type="dxa"/>
        <w:tblInd w:w="-34" w:type="dxa"/>
        <w:tblLook w:val="04A0" w:firstRow="1" w:lastRow="0" w:firstColumn="1" w:lastColumn="0" w:noHBand="0" w:noVBand="1"/>
      </w:tblPr>
      <w:tblGrid>
        <w:gridCol w:w="993"/>
        <w:gridCol w:w="981"/>
        <w:gridCol w:w="1061"/>
        <w:gridCol w:w="1062"/>
        <w:gridCol w:w="1064"/>
        <w:gridCol w:w="1064"/>
        <w:gridCol w:w="1064"/>
        <w:gridCol w:w="1064"/>
        <w:gridCol w:w="74"/>
        <w:gridCol w:w="990"/>
      </w:tblGrid>
      <w:tr w:rsidR="004200AC" w:rsidTr="0097670B">
        <w:trPr>
          <w:gridBefore w:val="3"/>
          <w:gridAfter w:val="2"/>
          <w:wBefore w:w="3035" w:type="dxa"/>
          <w:wAfter w:w="1064" w:type="dxa"/>
          <w:trHeight w:val="982"/>
        </w:trPr>
        <w:tc>
          <w:tcPr>
            <w:tcW w:w="1062" w:type="dxa"/>
          </w:tcPr>
          <w:p w:rsidR="004200AC" w:rsidRDefault="004200AC" w:rsidP="00976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4200AC" w:rsidRPr="0098767C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/>
          <w:p w:rsidR="004200AC" w:rsidRDefault="004200AC" w:rsidP="0097670B"/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</w:tr>
      <w:tr w:rsidR="004200AC" w:rsidTr="0097670B">
        <w:trPr>
          <w:gridBefore w:val="2"/>
          <w:gridAfter w:val="3"/>
          <w:wBefore w:w="1974" w:type="dxa"/>
          <w:wAfter w:w="2128" w:type="dxa"/>
          <w:trHeight w:val="993"/>
        </w:trPr>
        <w:tc>
          <w:tcPr>
            <w:tcW w:w="1061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2</w:t>
            </w:r>
          </w:p>
          <w:p w:rsidR="004200AC" w:rsidRPr="0098767C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</w:tr>
      <w:tr w:rsidR="004200AC" w:rsidTr="0097670B">
        <w:trPr>
          <w:gridBefore w:val="2"/>
          <w:gridAfter w:val="4"/>
          <w:wBefore w:w="1974" w:type="dxa"/>
          <w:wAfter w:w="3192" w:type="dxa"/>
          <w:trHeight w:val="963"/>
        </w:trPr>
        <w:tc>
          <w:tcPr>
            <w:tcW w:w="1061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3</w:t>
            </w:r>
          </w:p>
          <w:p w:rsidR="004200AC" w:rsidRPr="0098767C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</w:tr>
      <w:tr w:rsidR="004200AC" w:rsidTr="0097670B">
        <w:trPr>
          <w:gridAfter w:val="6"/>
          <w:wAfter w:w="5320" w:type="dxa"/>
          <w:trHeight w:val="988"/>
        </w:trPr>
        <w:tc>
          <w:tcPr>
            <w:tcW w:w="993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4</w:t>
            </w:r>
          </w:p>
          <w:p w:rsidR="004200AC" w:rsidRPr="0098767C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981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1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2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</w:tr>
      <w:tr w:rsidR="004200AC" w:rsidTr="0097670B">
        <w:trPr>
          <w:gridBefore w:val="2"/>
          <w:wBefore w:w="1974" w:type="dxa"/>
          <w:trHeight w:val="986"/>
        </w:trPr>
        <w:tc>
          <w:tcPr>
            <w:tcW w:w="1061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5</w:t>
            </w:r>
          </w:p>
          <w:p w:rsidR="004200AC" w:rsidRPr="0098767C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  <w:gridSpan w:val="2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98767C" w:rsidRDefault="004200AC" w:rsidP="0097670B">
            <w:pPr>
              <w:jc w:val="center"/>
              <w:rPr>
                <w:lang w:val="tt-RU"/>
              </w:rPr>
            </w:pPr>
          </w:p>
        </w:tc>
      </w:tr>
      <w:tr w:rsidR="004200AC" w:rsidTr="0097670B">
        <w:trPr>
          <w:gridBefore w:val="3"/>
          <w:gridAfter w:val="4"/>
          <w:wBefore w:w="3035" w:type="dxa"/>
          <w:wAfter w:w="3192" w:type="dxa"/>
          <w:trHeight w:val="984"/>
        </w:trPr>
        <w:tc>
          <w:tcPr>
            <w:tcW w:w="1062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6</w:t>
            </w:r>
          </w:p>
          <w:p w:rsidR="004200AC" w:rsidRPr="0060193E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</w:tr>
      <w:tr w:rsidR="004200AC" w:rsidTr="0097670B">
        <w:trPr>
          <w:gridAfter w:val="5"/>
          <w:wAfter w:w="4256" w:type="dxa"/>
          <w:trHeight w:val="983"/>
        </w:trPr>
        <w:tc>
          <w:tcPr>
            <w:tcW w:w="993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7</w:t>
            </w:r>
          </w:p>
          <w:p w:rsidR="004200AC" w:rsidRPr="0060193E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981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1" w:type="dxa"/>
          </w:tcPr>
          <w:p w:rsidR="004200AC" w:rsidRPr="0060193E" w:rsidRDefault="004200AC" w:rsidP="0097670B">
            <w:pPr>
              <w:rPr>
                <w:lang w:val="tt-RU"/>
              </w:rPr>
            </w:pPr>
          </w:p>
        </w:tc>
        <w:tc>
          <w:tcPr>
            <w:tcW w:w="1062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rPr>
                <w:lang w:val="tt-RU"/>
              </w:rPr>
            </w:pPr>
          </w:p>
        </w:tc>
      </w:tr>
      <w:tr w:rsidR="004200AC" w:rsidTr="0097670B">
        <w:trPr>
          <w:gridBefore w:val="3"/>
          <w:gridAfter w:val="1"/>
          <w:wBefore w:w="3035" w:type="dxa"/>
          <w:wAfter w:w="990" w:type="dxa"/>
          <w:trHeight w:val="982"/>
        </w:trPr>
        <w:tc>
          <w:tcPr>
            <w:tcW w:w="1062" w:type="dxa"/>
          </w:tcPr>
          <w:p w:rsidR="004200AC" w:rsidRDefault="004200AC" w:rsidP="0097670B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</w:rPr>
              <w:t>8</w:t>
            </w:r>
          </w:p>
          <w:p w:rsidR="004200AC" w:rsidRPr="0060193E" w:rsidRDefault="004200AC" w:rsidP="0097670B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064" w:type="dxa"/>
          </w:tcPr>
          <w:p w:rsidR="004200AC" w:rsidRDefault="004200AC" w:rsidP="0097670B">
            <w:pPr>
              <w:rPr>
                <w:lang w:val="tt-RU"/>
              </w:rPr>
            </w:pPr>
          </w:p>
          <w:p w:rsidR="004200AC" w:rsidRPr="0060193E" w:rsidRDefault="004200AC" w:rsidP="0097670B">
            <w:pPr>
              <w:jc w:val="center"/>
              <w:rPr>
                <w:lang w:val="tt-RU"/>
              </w:rPr>
            </w:pPr>
          </w:p>
        </w:tc>
        <w:tc>
          <w:tcPr>
            <w:tcW w:w="1138" w:type="dxa"/>
            <w:gridSpan w:val="2"/>
          </w:tcPr>
          <w:p w:rsidR="004200AC" w:rsidRPr="0060193E" w:rsidRDefault="004200AC" w:rsidP="0097670B">
            <w:pPr>
              <w:rPr>
                <w:lang w:val="tt-RU"/>
              </w:rPr>
            </w:pPr>
          </w:p>
        </w:tc>
      </w:tr>
    </w:tbl>
    <w:p w:rsidR="004200AC" w:rsidRDefault="004200AC" w:rsidP="004200AC"/>
    <w:p w:rsidR="004200AC" w:rsidRDefault="004200AC" w:rsidP="00084B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4B7C" w:rsidRDefault="00084B7C" w:rsidP="00084B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Ә хәзер җавапларны тикшереп карыйк. </w:t>
      </w:r>
    </w:p>
    <w:p w:rsidR="00084B7C" w:rsidRDefault="00084B7C" w:rsidP="00084B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Беренче табышмак: гөмбә.</w:t>
      </w:r>
    </w:p>
    <w:p w:rsidR="00084B7C" w:rsidRDefault="00084B7C" w:rsidP="00084B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Гөмбә кайда үсә? </w:t>
      </w:r>
    </w:p>
    <w:p w:rsidR="00084B7C" w:rsidRDefault="00084B7C" w:rsidP="00084B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нинди гөмбә? </w:t>
      </w:r>
    </w:p>
    <w:p w:rsidR="00084B7C" w:rsidRDefault="005F7267" w:rsidP="00084B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Икенче табышмак: төлке. </w:t>
      </w:r>
    </w:p>
    <w:p w:rsidR="005F7267" w:rsidRDefault="005F7267" w:rsidP="005F7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Төлке кайда яши? </w:t>
      </w:r>
    </w:p>
    <w:p w:rsidR="005F7267" w:rsidRPr="005F7267" w:rsidRDefault="00A410A1" w:rsidP="005F7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геройга нинди сыйфатлар хас</w:t>
      </w:r>
      <w:r w:rsidR="005F7267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84472C" w:rsidRDefault="005F7267" w:rsidP="00844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Төлке турында нинди әкиятләр беләсез? </w:t>
      </w:r>
    </w:p>
    <w:p w:rsidR="0084472C" w:rsidRPr="0084472C" w:rsidRDefault="0084472C" w:rsidP="0084472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(“Әтәч белән Төлке”, “Торна белән Төлке”, “Төлке белән Бүре”, “Арыслан, Бүре, Төлке”).</w:t>
      </w:r>
    </w:p>
    <w:p w:rsidR="005F7267" w:rsidRDefault="005F7267" w:rsidP="005F726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Өченче табышмак: алма. </w:t>
      </w:r>
    </w:p>
    <w:p w:rsidR="005F7267" w:rsidRDefault="005F7267" w:rsidP="005F7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 кайда үсә? </w:t>
      </w:r>
    </w:p>
    <w:p w:rsidR="005F7267" w:rsidRDefault="005F7267" w:rsidP="005F7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нинди алма?</w:t>
      </w:r>
      <w:r w:rsidR="008447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16FD6" w:rsidRDefault="00D16FD6" w:rsidP="009836C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836C3" w:rsidRDefault="009836C3" w:rsidP="009836C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Дүртенче табышмак: әтәч.</w:t>
      </w:r>
    </w:p>
    <w:p w:rsidR="00A078F5" w:rsidRPr="00A078F5" w:rsidRDefault="00A078F5" w:rsidP="00A078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Әтәч нинди кош?</w:t>
      </w:r>
    </w:p>
    <w:p w:rsidR="00A078F5" w:rsidRPr="00A078F5" w:rsidRDefault="00F679B5" w:rsidP="00A078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078F5">
        <w:rPr>
          <w:rFonts w:ascii="Times New Roman" w:hAnsi="Times New Roman" w:cs="Times New Roman"/>
          <w:sz w:val="28"/>
          <w:szCs w:val="28"/>
          <w:lang w:val="tt-RU"/>
        </w:rPr>
        <w:t>Әтәч турында нинди әкиятләр беләсез?</w:t>
      </w:r>
    </w:p>
    <w:p w:rsidR="00F679B5" w:rsidRDefault="00F679B5" w:rsidP="00F679B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(“Әтәч белән Төлке”). </w:t>
      </w:r>
    </w:p>
    <w:p w:rsidR="00F679B5" w:rsidRDefault="00F679B5" w:rsidP="00F679B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Бишенче табышмак: бәрәңге.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Бәрәңге кайда үсә? 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16FD6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әрәңге</w:t>
      </w:r>
      <w:r w:rsidR="00D16FD6">
        <w:rPr>
          <w:rFonts w:ascii="Times New Roman" w:hAnsi="Times New Roman" w:cs="Times New Roman"/>
          <w:sz w:val="28"/>
          <w:szCs w:val="28"/>
          <w:lang w:val="tt-RU"/>
        </w:rPr>
        <w:t xml:space="preserve">гә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16FD6">
        <w:rPr>
          <w:rFonts w:ascii="Times New Roman" w:hAnsi="Times New Roman" w:cs="Times New Roman"/>
          <w:sz w:val="28"/>
          <w:szCs w:val="28"/>
          <w:lang w:val="tt-RU"/>
        </w:rPr>
        <w:t>реклама ясагыз.</w:t>
      </w:r>
    </w:p>
    <w:p w:rsidR="00F679B5" w:rsidRDefault="00F679B5" w:rsidP="00F679B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Алтынчы табышмак: чия. 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Чия кайда үсә? 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чия җыярга яратасызмы? </w:t>
      </w:r>
    </w:p>
    <w:p w:rsidR="00F679B5" w:rsidRDefault="00F679B5" w:rsidP="00F679B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Җиденче табышмак: үрдәк. </w:t>
      </w:r>
    </w:p>
    <w:p w:rsidR="00F679B5" w:rsidRP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Үрдәк нинди кош?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Үрдәк белән нинди әкиятләрдә очрашабыз? </w:t>
      </w:r>
    </w:p>
    <w:p w:rsidR="00A078F5" w:rsidRPr="00A078F5" w:rsidRDefault="00A078F5" w:rsidP="00A078F5">
      <w:pPr>
        <w:ind w:left="3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(“Сертотмас үрдәк”)</w:t>
      </w:r>
    </w:p>
    <w:p w:rsidR="00F679B5" w:rsidRDefault="00F679B5" w:rsidP="00F679B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Сигезенче табышмак: керпе. 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Керпе кайда яши? </w:t>
      </w:r>
    </w:p>
    <w:p w:rsidR="00F679B5" w:rsidRDefault="00F679B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Керпе турында нәрсәләр беләсез?</w:t>
      </w:r>
    </w:p>
    <w:p w:rsidR="00A078F5" w:rsidRDefault="00A078F5" w:rsidP="00F67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белән нинди әкиятләрдә очрашабыз?</w:t>
      </w:r>
    </w:p>
    <w:p w:rsidR="00A078F5" w:rsidRDefault="00A078F5" w:rsidP="00A078F5">
      <w:pPr>
        <w:ind w:left="3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(“Сертотмас үрдәк”) </w:t>
      </w:r>
    </w:p>
    <w:p w:rsidR="00A078F5" w:rsidRDefault="00A078F5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Кызыл баганада татар халык әкияте “Гөлчәчәк” исеме килеп чыкты. “Гөлчәчәк” әкияте белән без барыбыз да таныш. </w:t>
      </w:r>
    </w:p>
    <w:p w:rsidR="00A078F5" w:rsidRDefault="00A078F5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Ул арада йомгагыбыз тәгәрәп икенче тукталышка да килеп җитте. </w:t>
      </w:r>
      <w:r w:rsidR="00B55493">
        <w:rPr>
          <w:rFonts w:ascii="Times New Roman" w:hAnsi="Times New Roman" w:cs="Times New Roman"/>
          <w:sz w:val="28"/>
          <w:szCs w:val="28"/>
          <w:lang w:val="tt-RU"/>
        </w:rPr>
        <w:t xml:space="preserve">Һәм синквейн дигән сүз белән очрашты. </w:t>
      </w:r>
    </w:p>
    <w:p w:rsidR="00B55493" w:rsidRDefault="00B55493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Нәрсә соң ул синквейн? Фран</w:t>
      </w:r>
      <w:r w:rsidRPr="00B55493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уз теленнән тәрҗемә иткәндә синквейн биш юлдан торган шигырь дип атала. </w:t>
      </w:r>
    </w:p>
    <w:p w:rsidR="00B55493" w:rsidRDefault="00B55493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Синквейн ничек языла? </w:t>
      </w:r>
    </w:p>
    <w:p w:rsidR="00B55493" w:rsidRDefault="00B55493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Беренче юлга бер сүз – исем языла. Бу синквейнның темасы. </w:t>
      </w:r>
    </w:p>
    <w:p w:rsidR="00B55493" w:rsidRDefault="00B55493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Икенче юлга синквейнның темасын ачучы ике сыйфат языла. </w:t>
      </w:r>
    </w:p>
    <w:p w:rsidR="00B55493" w:rsidRDefault="00B55493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Өченче юлга синквейн темасына карата өч фигыль. </w:t>
      </w:r>
    </w:p>
    <w:p w:rsidR="00B55493" w:rsidRDefault="00B55493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Дүртенче юлга темага карата үз мөнәсәбәтеңне белдерүче фраза-афоризм языла. </w:t>
      </w:r>
      <w:r w:rsidR="00982679">
        <w:rPr>
          <w:rFonts w:ascii="Times New Roman" w:hAnsi="Times New Roman" w:cs="Times New Roman"/>
          <w:sz w:val="28"/>
          <w:szCs w:val="28"/>
          <w:lang w:val="tt-RU"/>
        </w:rPr>
        <w:t xml:space="preserve"> Бу темага карата әйтелгән канатлы әйтем, </w:t>
      </w:r>
      <w:r w:rsidR="00982679" w:rsidRPr="00982679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82679">
        <w:rPr>
          <w:rFonts w:ascii="Times New Roman" w:hAnsi="Times New Roman" w:cs="Times New Roman"/>
          <w:sz w:val="28"/>
          <w:szCs w:val="28"/>
          <w:lang w:val="tt-RU"/>
        </w:rPr>
        <w:t>итата, мәкал</w:t>
      </w:r>
      <w:r w:rsidR="00982679" w:rsidRPr="0098267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82679">
        <w:rPr>
          <w:rFonts w:ascii="Times New Roman" w:hAnsi="Times New Roman" w:cs="Times New Roman"/>
          <w:sz w:val="28"/>
          <w:szCs w:val="28"/>
          <w:lang w:val="tt-RU"/>
        </w:rPr>
        <w:t xml:space="preserve"> яки укучы үзе төзегән фраза булырга мөмкин. 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Бишенче юлга темага карата синоним сүз – исем (бер сүз) языла. 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Мин сезгә бер синквейн тәк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дим итәм. Барыбыз да яраткан отпуск сүзе. 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Отпуск. 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Якты, күңелле. 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Йоклыйбыз, ашыйбыз, ял итәбез.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Ял-эш түгел! 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Бәхет.</w:t>
      </w:r>
    </w:p>
    <w:p w:rsidR="00982679" w:rsidRDefault="00982679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Әйдәгез үзебез дә синквейн төзеп алыйк әле. Кроссвордны чишкәндә кызыл шакмаклар эчендә “Гөлчәчәк” сүзе чыккан иде. </w:t>
      </w:r>
      <w:r w:rsidR="00E931C6">
        <w:rPr>
          <w:rFonts w:ascii="Times New Roman" w:hAnsi="Times New Roman" w:cs="Times New Roman"/>
          <w:sz w:val="28"/>
          <w:szCs w:val="28"/>
          <w:lang w:val="tt-RU"/>
        </w:rPr>
        <w:t xml:space="preserve">Шул сүзне тема итеп алабыз. </w:t>
      </w:r>
    </w:p>
    <w:p w:rsidR="00E931C6" w:rsidRDefault="00E931C6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Гөлчәчәк. </w:t>
      </w:r>
    </w:p>
    <w:p w:rsidR="00E931C6" w:rsidRDefault="00E931C6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C0878">
        <w:rPr>
          <w:rFonts w:ascii="Times New Roman" w:hAnsi="Times New Roman" w:cs="Times New Roman"/>
          <w:sz w:val="28"/>
          <w:szCs w:val="28"/>
          <w:lang w:val="tt-RU"/>
        </w:rPr>
        <w:t>Матур, кызганыч.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Кача, ялвара, курка.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Аерылганны аю ашар – бүленгәнне бүре ашар.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Килен.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Рәхмәт бик матур килеп чыкты.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Йомгагыбыз тәгәрәп бара. Соңгы тукталыш: “Нәтиҗә” тукталышы.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Бу тукталышта “Гөлчәчәк” әкиятенә мәкал</w:t>
      </w:r>
      <w:r w:rsidRPr="00DC0878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 ярдәмендә нәтиҗә ясап алыйк әле: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Кешегә кое казысаң ... 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Яхшыдан үрнәк ал ... 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Иптәшең үзеңнән ... 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Кешегә шәфкат</w:t>
      </w:r>
      <w:r w:rsidRPr="00707A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 юл бир ... . </w:t>
      </w:r>
    </w:p>
    <w:p w:rsid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Димәк, әкиятләр безне нинди булырга өйрәтә? </w:t>
      </w:r>
    </w:p>
    <w:p w:rsidR="00DC0878" w:rsidRPr="00DC0878" w:rsidRDefault="00DC0878" w:rsidP="00A078F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Иг</w:t>
      </w:r>
      <w:r w:rsidRPr="00DC087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тибарыгыз өчен, дәрестә катнашканыгыз өчен бик зур рәхмәт.</w:t>
      </w:r>
    </w:p>
    <w:p w:rsidR="00A078F5" w:rsidRPr="00A078F5" w:rsidRDefault="00A078F5" w:rsidP="00A078F5">
      <w:pPr>
        <w:ind w:left="37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078F5" w:rsidRPr="00A0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9C"/>
    <w:multiLevelType w:val="hybridMultilevel"/>
    <w:tmpl w:val="8B86F7FA"/>
    <w:lvl w:ilvl="0" w:tplc="7A0817DA"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A372904"/>
    <w:multiLevelType w:val="hybridMultilevel"/>
    <w:tmpl w:val="0CA43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216"/>
    <w:multiLevelType w:val="hybridMultilevel"/>
    <w:tmpl w:val="7BC6BB5C"/>
    <w:lvl w:ilvl="0" w:tplc="1DE4F3FA">
      <w:start w:val="1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4F6A4A42"/>
    <w:multiLevelType w:val="hybridMultilevel"/>
    <w:tmpl w:val="BE1856EE"/>
    <w:lvl w:ilvl="0" w:tplc="55C031CC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7"/>
    <w:rsid w:val="00084B7C"/>
    <w:rsid w:val="004200AC"/>
    <w:rsid w:val="00463249"/>
    <w:rsid w:val="00530687"/>
    <w:rsid w:val="005B12D4"/>
    <w:rsid w:val="005F7267"/>
    <w:rsid w:val="00707A7F"/>
    <w:rsid w:val="0079157D"/>
    <w:rsid w:val="0084472C"/>
    <w:rsid w:val="008E3255"/>
    <w:rsid w:val="00982679"/>
    <w:rsid w:val="009836C3"/>
    <w:rsid w:val="00A078F5"/>
    <w:rsid w:val="00A410A1"/>
    <w:rsid w:val="00A529B9"/>
    <w:rsid w:val="00B55493"/>
    <w:rsid w:val="00BC3D03"/>
    <w:rsid w:val="00C50DE5"/>
    <w:rsid w:val="00D16FD6"/>
    <w:rsid w:val="00D31767"/>
    <w:rsid w:val="00DC0878"/>
    <w:rsid w:val="00E931C6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14</cp:revision>
  <cp:lastPrinted>2012-03-15T18:12:00Z</cp:lastPrinted>
  <dcterms:created xsi:type="dcterms:W3CDTF">2012-03-12T19:33:00Z</dcterms:created>
  <dcterms:modified xsi:type="dcterms:W3CDTF">2012-03-24T18:50:00Z</dcterms:modified>
</cp:coreProperties>
</file>