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4" w:rsidRPr="00262934" w:rsidRDefault="00262934" w:rsidP="00262934">
      <w:pPr>
        <w:rPr>
          <w:rFonts w:ascii="Times New Roman" w:hAnsi="Times New Roman" w:cs="Times New Roman"/>
          <w:b/>
          <w:sz w:val="32"/>
          <w:szCs w:val="32"/>
        </w:rPr>
      </w:pPr>
      <w:r w:rsidRPr="00262934">
        <w:rPr>
          <w:rFonts w:ascii="Times New Roman" w:hAnsi="Times New Roman" w:cs="Times New Roman"/>
          <w:b/>
          <w:sz w:val="32"/>
          <w:szCs w:val="32"/>
        </w:rPr>
        <w:t>Му</w:t>
      </w:r>
      <w:r>
        <w:rPr>
          <w:rFonts w:ascii="Times New Roman" w:hAnsi="Times New Roman" w:cs="Times New Roman"/>
          <w:b/>
          <w:sz w:val="32"/>
          <w:szCs w:val="32"/>
        </w:rPr>
        <w:t xml:space="preserve">ниципальное </w:t>
      </w:r>
      <w:r w:rsidRPr="00262934">
        <w:rPr>
          <w:rFonts w:ascii="Times New Roman" w:hAnsi="Times New Roman" w:cs="Times New Roman"/>
          <w:b/>
          <w:sz w:val="32"/>
          <w:szCs w:val="32"/>
        </w:rPr>
        <w:t xml:space="preserve">бюджетное общеобразовательное учреждение </w:t>
      </w:r>
    </w:p>
    <w:p w:rsidR="00262934" w:rsidRDefault="00262934" w:rsidP="00262934">
      <w:pPr>
        <w:rPr>
          <w:rFonts w:ascii="Times New Roman" w:hAnsi="Times New Roman" w:cs="Times New Roman"/>
          <w:b/>
          <w:sz w:val="32"/>
          <w:szCs w:val="32"/>
        </w:rPr>
      </w:pPr>
      <w:r w:rsidRPr="00262934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262934">
        <w:rPr>
          <w:rFonts w:ascii="Times New Roman" w:hAnsi="Times New Roman" w:cs="Times New Roman"/>
          <w:b/>
          <w:sz w:val="32"/>
          <w:szCs w:val="32"/>
        </w:rPr>
        <w:t xml:space="preserve">редняя общеобразовательная школа №5                       </w:t>
      </w:r>
    </w:p>
    <w:p w:rsidR="00262934" w:rsidRPr="00262934" w:rsidRDefault="00262934" w:rsidP="00262934">
      <w:pPr>
        <w:tabs>
          <w:tab w:val="left" w:pos="342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262934">
        <w:rPr>
          <w:rFonts w:ascii="Times New Roman" w:hAnsi="Times New Roman" w:cs="Times New Roman"/>
          <w:b/>
          <w:sz w:val="32"/>
          <w:szCs w:val="32"/>
        </w:rPr>
        <w:t>г. Новый Уренгой</w:t>
      </w: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105"/>
        </w:tabs>
        <w:rPr>
          <w:rFonts w:ascii="Times New Roman" w:hAnsi="Times New Roman" w:cs="Times New Roman"/>
          <w:b/>
          <w:sz w:val="96"/>
          <w:szCs w:val="48"/>
        </w:rPr>
      </w:pPr>
      <w:r w:rsidRPr="00262934">
        <w:rPr>
          <w:rFonts w:ascii="Times New Roman" w:hAnsi="Times New Roman" w:cs="Times New Roman"/>
          <w:sz w:val="48"/>
          <w:szCs w:val="32"/>
        </w:rPr>
        <w:t xml:space="preserve">       </w:t>
      </w:r>
      <w:r>
        <w:rPr>
          <w:rFonts w:ascii="Times New Roman" w:hAnsi="Times New Roman" w:cs="Times New Roman"/>
          <w:sz w:val="48"/>
          <w:szCs w:val="32"/>
        </w:rPr>
        <w:t xml:space="preserve">             </w:t>
      </w:r>
      <w:r w:rsidRPr="00262934">
        <w:rPr>
          <w:rFonts w:ascii="Times New Roman" w:hAnsi="Times New Roman" w:cs="Times New Roman"/>
          <w:b/>
          <w:sz w:val="96"/>
          <w:szCs w:val="48"/>
        </w:rPr>
        <w:t>Реферат</w:t>
      </w:r>
    </w:p>
    <w:p w:rsidR="00262934" w:rsidRPr="00262934" w:rsidRDefault="00262934" w:rsidP="00262934">
      <w:pPr>
        <w:tabs>
          <w:tab w:val="left" w:pos="6330"/>
        </w:tabs>
        <w:rPr>
          <w:rFonts w:ascii="Times New Roman" w:hAnsi="Times New Roman" w:cs="Times New Roman"/>
          <w:i/>
          <w:sz w:val="96"/>
          <w:szCs w:val="48"/>
        </w:rPr>
      </w:pPr>
      <w:r>
        <w:rPr>
          <w:rFonts w:ascii="Times New Roman" w:hAnsi="Times New Roman" w:cs="Times New Roman"/>
          <w:sz w:val="96"/>
          <w:szCs w:val="48"/>
        </w:rPr>
        <w:t xml:space="preserve">       </w:t>
      </w:r>
      <w:r w:rsidRPr="00262934">
        <w:rPr>
          <w:rFonts w:ascii="Times New Roman" w:hAnsi="Times New Roman" w:cs="Times New Roman"/>
          <w:i/>
          <w:sz w:val="44"/>
          <w:szCs w:val="48"/>
        </w:rPr>
        <w:t>На тему</w:t>
      </w:r>
      <w:r>
        <w:rPr>
          <w:rFonts w:ascii="Times New Roman" w:hAnsi="Times New Roman" w:cs="Times New Roman"/>
          <w:i/>
          <w:sz w:val="44"/>
          <w:szCs w:val="48"/>
        </w:rPr>
        <w:t>:</w:t>
      </w:r>
      <w:r w:rsidRPr="00262934">
        <w:rPr>
          <w:rFonts w:ascii="Times New Roman" w:hAnsi="Times New Roman" w:cs="Times New Roman"/>
          <w:i/>
          <w:sz w:val="44"/>
          <w:szCs w:val="48"/>
        </w:rPr>
        <w:t xml:space="preserve"> </w:t>
      </w:r>
      <w:r>
        <w:rPr>
          <w:rFonts w:ascii="Times New Roman" w:hAnsi="Times New Roman" w:cs="Times New Roman"/>
          <w:i/>
          <w:sz w:val="44"/>
          <w:szCs w:val="48"/>
        </w:rPr>
        <w:t>«Ненецкие игры»</w:t>
      </w:r>
      <w:r w:rsidRPr="00262934">
        <w:rPr>
          <w:rFonts w:ascii="Times New Roman" w:hAnsi="Times New Roman" w:cs="Times New Roman"/>
          <w:i/>
          <w:sz w:val="44"/>
          <w:szCs w:val="48"/>
        </w:rPr>
        <w:t xml:space="preserve"> </w:t>
      </w:r>
      <w:r w:rsidRPr="00262934">
        <w:rPr>
          <w:rFonts w:ascii="Times New Roman" w:hAnsi="Times New Roman" w:cs="Times New Roman"/>
          <w:i/>
          <w:sz w:val="96"/>
          <w:szCs w:val="48"/>
        </w:rPr>
        <w:t xml:space="preserve">                 </w:t>
      </w:r>
    </w:p>
    <w:p w:rsidR="00262934" w:rsidRDefault="00262934" w:rsidP="00262934">
      <w:pPr>
        <w:tabs>
          <w:tab w:val="left" w:pos="63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96"/>
          <w:szCs w:val="48"/>
        </w:rPr>
        <w:t xml:space="preserve">                                                        </w:t>
      </w:r>
    </w:p>
    <w:p w:rsidR="00262934" w:rsidRDefault="00262934" w:rsidP="00262934">
      <w:pPr>
        <w:tabs>
          <w:tab w:val="left" w:pos="63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:rsidR="00262934" w:rsidRDefault="00262934" w:rsidP="00262934">
      <w:pPr>
        <w:tabs>
          <w:tab w:val="left" w:pos="633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3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</w:p>
    <w:p w:rsidR="00262934" w:rsidRPr="00262934" w:rsidRDefault="00262934" w:rsidP="00262934">
      <w:pPr>
        <w:tabs>
          <w:tab w:val="left" w:pos="6330"/>
        </w:tabs>
        <w:ind w:left="708"/>
        <w:rPr>
          <w:rFonts w:ascii="Times New Roman" w:hAnsi="Times New Roman" w:cs="Times New Roman"/>
          <w:sz w:val="36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6"/>
          <w:szCs w:val="48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48"/>
        </w:rPr>
        <w:t xml:space="preserve">  </w:t>
      </w:r>
      <w:r w:rsidRPr="00262934">
        <w:rPr>
          <w:rFonts w:ascii="Times New Roman" w:hAnsi="Times New Roman" w:cs="Times New Roman"/>
          <w:sz w:val="56"/>
          <w:szCs w:val="48"/>
        </w:rPr>
        <w:t xml:space="preserve">                                           </w:t>
      </w:r>
    </w:p>
    <w:p w:rsidR="00262934" w:rsidRPr="00262934" w:rsidRDefault="00262934">
      <w:pPr>
        <w:tabs>
          <w:tab w:val="left" w:pos="6330"/>
        </w:tabs>
        <w:rPr>
          <w:rFonts w:ascii="Times New Roman" w:hAnsi="Times New Roman" w:cs="Times New Roman"/>
          <w:b/>
          <w:sz w:val="32"/>
          <w:szCs w:val="32"/>
        </w:rPr>
      </w:pPr>
    </w:p>
    <w:p w:rsidR="00262934" w:rsidRDefault="00262934" w:rsidP="00262934">
      <w:pPr>
        <w:tabs>
          <w:tab w:val="left" w:pos="757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Автор: Горбунова Полина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262934" w:rsidRDefault="00262934" w:rsidP="00262934">
      <w:pPr>
        <w:tabs>
          <w:tab w:val="left" w:pos="58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Учащаяся 8г класса             </w:t>
      </w:r>
    </w:p>
    <w:p w:rsidR="00262934" w:rsidRDefault="00262934" w:rsidP="00262934">
      <w:pPr>
        <w:tabs>
          <w:tab w:val="left" w:pos="388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Руководитель: Зенченко Елена Сергеевна  </w:t>
      </w:r>
    </w:p>
    <w:p w:rsidR="00262934" w:rsidRPr="00262934" w:rsidRDefault="00262934" w:rsidP="00262934">
      <w:pPr>
        <w:tabs>
          <w:tab w:val="left" w:pos="388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262934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262934">
        <w:rPr>
          <w:rFonts w:ascii="Times New Roman" w:hAnsi="Times New Roman" w:cs="Times New Roman"/>
          <w:sz w:val="32"/>
          <w:szCs w:val="32"/>
        </w:rPr>
        <w:t>педагог дополнительного образования</w:t>
      </w:r>
    </w:p>
    <w:p w:rsidR="00262934" w:rsidRPr="00262934" w:rsidRDefault="00262934" w:rsidP="00262934">
      <w:pPr>
        <w:tabs>
          <w:tab w:val="left" w:pos="3165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 xml:space="preserve">МБОУ ДОД </w:t>
      </w:r>
    </w:p>
    <w:p w:rsidR="00262934" w:rsidRPr="00262934" w:rsidRDefault="00262934" w:rsidP="00262934">
      <w:pPr>
        <w:tabs>
          <w:tab w:val="left" w:pos="316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Центр детского творчества</w:t>
      </w:r>
      <w:r w:rsidRPr="00262934">
        <w:rPr>
          <w:rFonts w:ascii="Times New Roman" w:hAnsi="Times New Roman" w:cs="Times New Roman"/>
          <w:sz w:val="32"/>
          <w:szCs w:val="32"/>
        </w:rPr>
        <w:t>»</w:t>
      </w:r>
    </w:p>
    <w:p w:rsidR="00262934" w:rsidRDefault="00262934" w:rsidP="00262934">
      <w:pPr>
        <w:tabs>
          <w:tab w:val="left" w:pos="27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Default="00262934" w:rsidP="00262934">
      <w:pPr>
        <w:tabs>
          <w:tab w:val="left" w:pos="2790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lastRenderedPageBreak/>
        <w:t>Содержание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262934">
        <w:rPr>
          <w:rFonts w:ascii="Times New Roman" w:hAnsi="Times New Roman" w:cs="Times New Roman"/>
          <w:sz w:val="32"/>
          <w:szCs w:val="32"/>
        </w:rPr>
        <w:t>Введение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262934">
        <w:rPr>
          <w:rFonts w:ascii="Times New Roman" w:hAnsi="Times New Roman" w:cs="Times New Roman"/>
          <w:sz w:val="32"/>
          <w:szCs w:val="32"/>
        </w:rPr>
        <w:t>. История возникновения народного фольклора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262934">
        <w:rPr>
          <w:rFonts w:ascii="Times New Roman" w:hAnsi="Times New Roman" w:cs="Times New Roman"/>
          <w:sz w:val="32"/>
          <w:szCs w:val="32"/>
        </w:rPr>
        <w:t>. Истоки национальной культуры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262934">
        <w:rPr>
          <w:rFonts w:ascii="Times New Roman" w:hAnsi="Times New Roman" w:cs="Times New Roman"/>
          <w:sz w:val="32"/>
          <w:szCs w:val="32"/>
        </w:rPr>
        <w:t>. Фольклор и фольклористика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Pr="00262934">
        <w:rPr>
          <w:rFonts w:ascii="Times New Roman" w:hAnsi="Times New Roman" w:cs="Times New Roman"/>
          <w:sz w:val="32"/>
          <w:szCs w:val="32"/>
        </w:rPr>
        <w:t>. Коллективные игры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262934">
        <w:rPr>
          <w:rFonts w:ascii="Times New Roman" w:hAnsi="Times New Roman" w:cs="Times New Roman"/>
          <w:sz w:val="32"/>
          <w:szCs w:val="32"/>
        </w:rPr>
        <w:t>. Календарные игры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262934">
        <w:rPr>
          <w:rFonts w:ascii="Times New Roman" w:hAnsi="Times New Roman" w:cs="Times New Roman"/>
          <w:sz w:val="32"/>
          <w:szCs w:val="32"/>
        </w:rPr>
        <w:t>. Использование народных игр в организации и проведении народных праздников</w:t>
      </w:r>
    </w:p>
    <w:p w:rsidR="00262934" w:rsidRP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Pr="00262934">
        <w:rPr>
          <w:rFonts w:ascii="Times New Roman" w:hAnsi="Times New Roman" w:cs="Times New Roman"/>
          <w:sz w:val="32"/>
          <w:szCs w:val="32"/>
        </w:rPr>
        <w:t>Заключение</w:t>
      </w:r>
    </w:p>
    <w:p w:rsidR="00262934" w:rsidRDefault="00262934" w:rsidP="00262934">
      <w:pPr>
        <w:tabs>
          <w:tab w:val="left" w:pos="2790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Pr="00262934">
        <w:rPr>
          <w:rFonts w:ascii="Times New Roman" w:hAnsi="Times New Roman" w:cs="Times New Roman"/>
          <w:sz w:val="32"/>
          <w:szCs w:val="32"/>
        </w:rPr>
        <w:t>Список используемой литературы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1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Default="00262934" w:rsidP="00262934">
      <w:pPr>
        <w:tabs>
          <w:tab w:val="left" w:pos="81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8115"/>
        </w:tabs>
        <w:rPr>
          <w:rFonts w:ascii="Times New Roman" w:hAnsi="Times New Roman" w:cs="Times New Roman"/>
          <w:sz w:val="28"/>
          <w:szCs w:val="32"/>
        </w:rPr>
      </w:pPr>
      <w:r w:rsidRPr="00262934">
        <w:rPr>
          <w:rFonts w:ascii="Times New Roman" w:hAnsi="Times New Roman" w:cs="Times New Roman"/>
          <w:sz w:val="28"/>
          <w:szCs w:val="32"/>
        </w:rPr>
        <w:lastRenderedPageBreak/>
        <w:t xml:space="preserve">                                               </w:t>
      </w:r>
      <w:r w:rsidRPr="00262934">
        <w:rPr>
          <w:rFonts w:ascii="Times New Roman" w:hAnsi="Times New Roman" w:cs="Times New Roman"/>
          <w:sz w:val="28"/>
          <w:szCs w:val="32"/>
        </w:rPr>
        <w:t>Введение</w:t>
      </w:r>
    </w:p>
    <w:p w:rsidR="00262934" w:rsidRPr="00262934" w:rsidRDefault="00262934" w:rsidP="00262934">
      <w:pPr>
        <w:tabs>
          <w:tab w:val="left" w:pos="81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Ненцы – самая крупная из малочисленных народностей Севера, они являются коренным населением трех автономных округов, их традиционная материальная и духовная культура распространена от Кольского полуострова до Енисея. В прошлом это одна из крайне отсталых в культурном отношении народностей. Но ненецкий народ, покоряя тундру, благодаря высокой приспособленности к суровым условиям Севера, на протяжении веков создавал свою материальную и духовную культуру. Он создал уникальные по пригодности к жизни элементы культуры в таких сферах, как: жилище, одежда, транспор</w:t>
      </w:r>
      <w:r w:rsidRPr="00262934">
        <w:rPr>
          <w:rFonts w:ascii="Times New Roman" w:hAnsi="Times New Roman" w:cs="Times New Roman"/>
          <w:sz w:val="32"/>
          <w:szCs w:val="32"/>
        </w:rPr>
        <w:t>т, пища, фольклор.</w:t>
      </w:r>
    </w:p>
    <w:p w:rsidR="00262934" w:rsidRPr="00262934" w:rsidRDefault="00262934" w:rsidP="00262934">
      <w:pPr>
        <w:tabs>
          <w:tab w:val="left" w:pos="8115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Существует еще ряд обычаев и традиций, которые сохранились до настоящего времени. С самого рождения родители готовили ребенка к суровым условиям севера, кочевому образу жизни, к тем трудностям, которые ожидали его во взрослой жизни. Едва ребенок начинал ходить, будь-то это мальчик – отец мастерил для него маленькую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нарточку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или детский аркан; для девочки мать собирала кусочки меха, сукна, прививала навыки будущей хозяйки. Все это сопровождалось игровой деятельностью. Ненецкие игры привлекают к себе особое внимание. Они играют огромную роль в воспитании, способствуют сохранению, соблюдению и почитанию традиций ненецкого народа.</w:t>
      </w:r>
    </w:p>
    <w:p w:rsidR="00262934" w:rsidRPr="00262934" w:rsidRDefault="00262934" w:rsidP="00262934">
      <w:pPr>
        <w:rPr>
          <w:rFonts w:ascii="Times New Roman" w:hAnsi="Times New Roman" w:cs="Times New Roman"/>
          <w:sz w:val="28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</w:t>
      </w:r>
      <w:r w:rsidRPr="00262934">
        <w:rPr>
          <w:rFonts w:ascii="Times New Roman" w:hAnsi="Times New Roman" w:cs="Times New Roman"/>
          <w:sz w:val="32"/>
          <w:szCs w:val="32"/>
        </w:rPr>
        <w:t>1. История во</w:t>
      </w:r>
      <w:r>
        <w:rPr>
          <w:rFonts w:ascii="Times New Roman" w:hAnsi="Times New Roman" w:cs="Times New Roman"/>
          <w:sz w:val="32"/>
          <w:szCs w:val="32"/>
        </w:rPr>
        <w:t>зникновения народного фольклора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Ямало-Ненецкий автономный округ, по названию полуострова неофициально именуемый словом Ямал, один из самобытных регионов России. Поверх его богатейших недр всегда существовал культурный пласт со своим </w:t>
      </w:r>
      <w:r>
        <w:rPr>
          <w:rFonts w:ascii="Times New Roman" w:hAnsi="Times New Roman" w:cs="Times New Roman"/>
          <w:sz w:val="32"/>
          <w:szCs w:val="32"/>
        </w:rPr>
        <w:t>неповторимым набором ценностей.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Основу культуры Ямала составляют многонациональные культуры народов, населяющих автономный округ. Суровая среда обитания на протяжении веков сформировала традиции быта и культуры коренных народов Севера, существующие и поныне.</w:t>
      </w:r>
    </w:p>
    <w:p w:rsid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В современных небольших поселках и городах округа нередко можно встретить людей, придерживающихся канонов родной культуры. Данный факт находит подтверждение в использовании в повседневной жизни национального костюма, соблюдении традиционных норм и правил, в том числе религиозных. Глубинка по-прежнему знакомит с традиционным укладом жизни коренных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ямальцев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в основе которой лежат привычные для региона виды хозяйственной деятельности: рыболовство и оленеводство. Здесь можно по достоинству оценить поделки из меха, бисера, дерева, кожи и кости, которые являются не только произведениями народного искусства, но и необходимым атрибутом в бытовой культуре коренных жителей.</w:t>
      </w: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Фольклор ненцев - важная составляющая часть культуры этого самого крупного этноса среди коренных малочисленных народов Севера, Сибири и Дальнего Востока России. Народное творчество ненцев - неотъемлемая часть всемирного культурного фонда - тематически и жанрово богато и разнообразно. В настоящее издание включены тексты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сюдбабц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ярабц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хэбидя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лаханако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, се и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самбдабц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в записях XX в. от 17 сказителей Ненецкого и Ямало-Ненецкого автономных округов России.</w:t>
      </w:r>
    </w:p>
    <w:p w:rsid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2. Истоки национальной культуры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История культуры на Ямале берет свое начало с первого появления здесь человека.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 xml:space="preserve">Исследования ряда ученых показывают, что поселения первых его жителей существовали за 8 тысячелетий до н.э. Одним из ценнейших археологических памятников – ярким свидетелем древних обитателей Ямала – является городище (жертвенное место)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Усть-Полуй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отражающее культурный срез I века до н.э. Зооморфные изображения на кости и металле этой древней культуры нашли особое уважение у ценителей архаичного искусства.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Вместе с тем, важной составляющей в развитии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ямальской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культуры как системообразующего явления стала деятельность отца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Иринарха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миру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Ивана Семёновича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Шемано</w:t>
      </w:r>
      <w:r>
        <w:rPr>
          <w:rFonts w:ascii="Times New Roman" w:hAnsi="Times New Roman" w:cs="Times New Roman"/>
          <w:sz w:val="32"/>
          <w:szCs w:val="32"/>
        </w:rPr>
        <w:t>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>) уже в наше новое время.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В связи с установлением на Российском Севере Советской власти приходит и государственное регулирование сферы культуры. В прошлом веке её появление было аргументировано необходимостью пропаганды идеалов нового зарождающегося строя и его сохранения. В 1945 году в округе впервые появился орган исполнительной власти, отве</w:t>
      </w:r>
      <w:r>
        <w:rPr>
          <w:rFonts w:ascii="Times New Roman" w:hAnsi="Times New Roman" w:cs="Times New Roman"/>
          <w:sz w:val="32"/>
          <w:szCs w:val="32"/>
        </w:rPr>
        <w:t>чающий за развитие отрасли.</w:t>
      </w:r>
    </w:p>
    <w:p w:rsidR="00262934" w:rsidRP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С распадом Советского Союза и обретением Россией суверенитета сменились акценты государственной политики в русле демократических преобразований. Ямал со всей Россией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стал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открыт перед миром, почувствовав на себе груз проблем 90-х годов и новых возможностей зарож</w:t>
      </w:r>
      <w:r>
        <w:rPr>
          <w:rFonts w:ascii="Times New Roman" w:hAnsi="Times New Roman" w:cs="Times New Roman"/>
          <w:sz w:val="32"/>
          <w:szCs w:val="32"/>
        </w:rPr>
        <w:t>дающегося третьего тысячелетия.</w:t>
      </w:r>
    </w:p>
    <w:p w:rsid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Сегодня важная роль отводится поддержке этнических общностей и культур как основам государственного федерализма. Региональными органами власти уделяется этому особое внимание, оказывая поддержку в рамках развития важных направлений отрасли, где особую актуальность приобретают вопросы сохранения и развития культуры, а также вопросы информатизации и внедрения</w:t>
      </w:r>
      <w:r>
        <w:rPr>
          <w:rFonts w:ascii="Times New Roman" w:hAnsi="Times New Roman" w:cs="Times New Roman"/>
          <w:sz w:val="32"/>
          <w:szCs w:val="32"/>
        </w:rPr>
        <w:t xml:space="preserve"> новых технологий деятельности. </w:t>
      </w:r>
      <w:r w:rsidRPr="00262934">
        <w:rPr>
          <w:rFonts w:ascii="Times New Roman" w:hAnsi="Times New Roman" w:cs="Times New Roman"/>
          <w:sz w:val="32"/>
          <w:szCs w:val="32"/>
        </w:rPr>
        <w:t xml:space="preserve">Первые источники, в которых встречаются упоминания о ненцах - русские летописи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 xml:space="preserve">конца XI века н.э. С той поры ненцы являются постоянными персонажами писаной истории. Первый цельный образец ненецкого фольклора "Вада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хасово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" был опубликован И.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Фатером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в Санкт-Петербурге в 1787 году. Это послужило началом его более или менее систематического собирания и изучения. За два с лишним века был собран материал, позволяющий с той и иной степенью глубины и достоверности изучать и сюжетный состав, и поэтический строй, и отражение тех или иных социальных явлений в нем</w:t>
      </w:r>
    </w:p>
    <w:p w:rsidR="00262934" w:rsidRDefault="00262934" w:rsidP="0026293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</w:t>
      </w:r>
      <w:r w:rsidRPr="00262934">
        <w:rPr>
          <w:rFonts w:ascii="Times New Roman" w:hAnsi="Times New Roman" w:cs="Times New Roman"/>
          <w:sz w:val="32"/>
          <w:szCs w:val="32"/>
        </w:rPr>
        <w:t>3. Фольклор и фольклористика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Велико значение игр в воспитании детей. Можно сказать, что игра открывает путь к освоению национальной культуры, таким образом, она воспитывает в подрастающем поколении уважение к своей нации, к традициям своих предков, воспитывает доброжелательное отношение друг к другу, сохраняя правила гостеприимства, взаимовыручки; готовит к тяжелым трудовым условиям, связанным с кочевым образом жизни. В играх наиболее полно проявляются такие особенности народного воспитания как естественность, непрерывность, массовость, комплексность и завершенность.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Фольклор — народное творчество, чаще всего именно устное; художественная коллективная творческая деятельность народа, отражающая его жизнь, воззрения, идеалы; создаваемые народом и бытующие в народных массах.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Народное творчество, зародившееся в глубокой древности, — историческая основа всей мировой художественной культуры, источник национальных художественных традиций, выразитель народного самосознания. Некоторые исследователи относят к народному творчеству также все виды непрофессионального искусства (самодеятельное искусство, в том числе народные театры).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Точное определение термина «фольклор» затруднительно, так как эта форма народного творчества не является неизменной и закостенелой. Фольклор постоянно находится в процессе развития и эволюции: Частушки могут исполняться под аккомпанемент современных музыкальных инструментов на современные темы, новые сказки могут быть посвящены современным явлениям, народная музыка может подвергнуться влиянию рок-музыки, а сама современная музыка может включать элементы фольклора.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lastRenderedPageBreak/>
        <w:t>До сих пор жизнь, обычаи и культура ненцев, представителей коренных северных народов населяющих Ямал, остаётся загадкой, потому что прошлое и настоящее этого малочисленного народа овеяно таким количеством легенд, мифов и противоречивых научных исследований, что можно уверенно сказать: разбираться в них предстоит ещё долго.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Ненцы, проживающие на Ямале, - явление самобытное. Особенности их хозяйствования, бытового обустройства, культурных традиций занимают особое место в истории развития малых народов нашей планеты. Не может не вызывать восхищения и устное народное творчество ненцев, уходящее корнями в глубокую древность.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Фольклорное наследие, сохранившееся до наших времён, поражает своим остроумием и глубокой смысловой нагрузкой. Оно отражает многовековой социально-исторический опыт народа, его меткий ум, а главное с его помощью можно лучше узнать этот народ. Тематика большинства загадок, пословиц и поговорок связана с бытом ненцев, природой, животным и растительным миром. Большое значение фольклорное наследие ненцев имеет для воспитания подрастающего поколения, потому что с помощью загадок, пословиц и примет дети знакомятся с окружающим миром, учатся практической жизни у взрослых.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В необыкновенности ненецкого фольклора и его непохожести на устное народное творчество других народов легко убедиться, познакомившись с ненецкими загадками, пословицами, поговорками и приметами.</w:t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Сказки, предания, легенды народов Ямала на протяжении19-20 веков собирали русские, немецкие, финские, венгерские, учёные – фольклористы, а в последние годы этим занялись и учёные – выходцы из северных народов. Записывая сказку или предание, учёный должен бережно относиться к собранному материалу – ведь он не творец произведения и не имеет права изменять что – либо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 xml:space="preserve">существенное в тексте. Сбором фольклора своих народов занимались писатели Севера первого поколения – И.Г. Истомин, И.А.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Юганпелик</w:t>
      </w:r>
      <w:proofErr w:type="spellEnd"/>
      <w:proofErr w:type="gramStart"/>
      <w:r w:rsidRPr="00262934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Л.В.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Лапцуй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, В.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Неркаги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В настоящее время известными собирателями северного фольклора являются талантливые писатели Севера Роман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Ругин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, Еремей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Айпин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, Анна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Неркаги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.</w:t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4. Коллективные игры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Игра - исторически сложившееся общественное явление, самостоятельный вид деятельности, свойственной человеку. Игра может быть средством самопознания, развлечения, отдыха, средством физического и общего социального воспитания, средством спорта. Игры, используемые для физического воспитания, очень разнообразны. Их можно разделить на 2 большие группы: подвижные и спортивные. Спортивные игры - высшая ступень развития подвижных игр. Они отличаются от подвижных едиными правилами, определяющими состав участников, размеры и разметку площадки, продолжительность игры, оборудование и инвентарь и др., что позволяет проводить соревнования различного масштаба. Соревнования по спортивным играм носят характер спортивной борьбы и требуют от участников большого физического напряжения и волевых усилий.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Дети младшего школьного возраста отличаются особой подвижностью и постоянной потребностью к движению. Однако при выборе игр нужно помнить, что организм младших школьников не готов к перенесению длительных напряжений. Их силы быстро истощаются и довольно быстро восстанавливаются. Поэтому игры не должны быть слишком длинными; обязательно нужно делать паузы для отдыха.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Игры детей Крайнего Севера ярко отражают трудовую деятельность взрослых. Игры народов Севера служат практическим задачам, они готовят детей с раннего возраста к освоению традиционных промыслов. В процессе игры дети воспроизводят то, что они видят в окружающей жизни, узнают из разных источников: рассказов родителей и старших товарищей. Дети тундры зорки, внимательны и наблюдательны. Игры народов Севера: бросание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маута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перетягивание палки, прыжки через нарты и другие нацелены на расширение кругозора, воспитывают у детей силу, ловкость, смелость, трудолюбие, любовь к родному краю.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Суровые жизненные условия Севера, трудная промысловая деятельность требовали, чтобы уже с шести – семилетнего возраста они активно развивали у детей важнейшие физические качества и воспитывали специфические двигательные навыки. С этого возрастного периода дети не только привлекались к хозяйственной помощи родителям, но и велось специальное обучение и воспитание их как будущих кормильцев семьи. В связи с тем, что охотнику, преследующему зверя, приходилось проходить несколько десятков километров в день, оленеводу, собирающему стадо, пробегать по тундре не меньшее расстояние, следовало развивать необходимые для этого физические качества. Непосредственными средствами такого развития являлись разнооб</w:t>
      </w:r>
      <w:r>
        <w:rPr>
          <w:rFonts w:ascii="Times New Roman" w:hAnsi="Times New Roman" w:cs="Times New Roman"/>
          <w:sz w:val="32"/>
          <w:szCs w:val="32"/>
        </w:rPr>
        <w:t xml:space="preserve">разные народные подвижные игры. </w:t>
      </w:r>
      <w:r w:rsidRPr="00262934">
        <w:rPr>
          <w:rFonts w:ascii="Times New Roman" w:hAnsi="Times New Roman" w:cs="Times New Roman"/>
          <w:sz w:val="32"/>
          <w:szCs w:val="32"/>
        </w:rPr>
        <w:t xml:space="preserve">Любой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тундровик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уже с детства знает, как непросто ловить бегущего оленя. Чтобы точно заарканить за ветвистые рога северного красавца, нужны крепкая рука и точный расчет. Ни то ни д</w:t>
      </w:r>
      <w:r>
        <w:rPr>
          <w:rFonts w:ascii="Times New Roman" w:hAnsi="Times New Roman" w:cs="Times New Roman"/>
          <w:sz w:val="32"/>
          <w:szCs w:val="32"/>
        </w:rPr>
        <w:t>ругое само по себе не приходит. Я</w:t>
      </w:r>
      <w:r w:rsidRPr="00262934">
        <w:rPr>
          <w:rFonts w:ascii="Times New Roman" w:hAnsi="Times New Roman" w:cs="Times New Roman"/>
          <w:sz w:val="32"/>
          <w:szCs w:val="32"/>
        </w:rPr>
        <w:t xml:space="preserve">мб-уда - Длинная рука - так называют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тундровики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тынзян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Метание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тынзяна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на дальность - начальный этап тренировки, метание на хорей - завершающий. Хорей устанавливается в центре круга диаметром 15 метров вертикально. Метание производится с любой точки круга. Для детей и подростков радиус круга меньше.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Тынзян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изготавливается из кожи оленя в сечении не более 6-7 мм, детский - диаметром около 5 мм. На переднем конце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тынзян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имеет костяшку-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сарми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к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с двумя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отверствиями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(малым и большим), через которые протянут сам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тынзян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образующий петл</w:t>
      </w:r>
      <w:r>
        <w:rPr>
          <w:rFonts w:ascii="Times New Roman" w:hAnsi="Times New Roman" w:cs="Times New Roman"/>
          <w:sz w:val="32"/>
          <w:szCs w:val="32"/>
        </w:rPr>
        <w:t xml:space="preserve">ю. Длина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тынзяна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ограничена. </w:t>
      </w:r>
      <w:r w:rsidRPr="00262934">
        <w:rPr>
          <w:rFonts w:ascii="Times New Roman" w:hAnsi="Times New Roman" w:cs="Times New Roman"/>
          <w:sz w:val="32"/>
          <w:szCs w:val="32"/>
        </w:rPr>
        <w:t>Прыжки через нарты - широко распространенный вид состязаний среди народов Крайнего севера Азии, Европы, Америки. В России данный вид национальных физических упражнений классифицируется как вид спорта. Установлены разрядные нормативы, фиксируется рекорды. Высота спортивных нарт равняется 50см, ширина верхн</w:t>
      </w:r>
      <w:r>
        <w:rPr>
          <w:rFonts w:ascii="Times New Roman" w:hAnsi="Times New Roman" w:cs="Times New Roman"/>
          <w:sz w:val="32"/>
          <w:szCs w:val="32"/>
        </w:rPr>
        <w:t xml:space="preserve">ей части - 50см, нижней – 70см. </w:t>
      </w:r>
      <w:r w:rsidRPr="00262934">
        <w:rPr>
          <w:rFonts w:ascii="Times New Roman" w:hAnsi="Times New Roman" w:cs="Times New Roman"/>
          <w:sz w:val="32"/>
          <w:szCs w:val="32"/>
        </w:rPr>
        <w:t xml:space="preserve">Прыжки через нарты ставятся на ровной площадке поперек движению, на расстоянии 50см друг от друга – в количестве 10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>штук. Участник должен последовательно перепрыгивать через расставленные нарты, отталкиваясь двумя ногами, без остановки. После прыжки через последнюю нарту он прыжком поворачивается лицом к нартам и продолжается перепрыгивать в обратном направлении. Окончательный результат участника определяется по количеству перепрыгнутых нарт в лучшей попытке. Участнику не разрешается задерживаться больше 5 секунд после преодоления последней нарты и разводить ступни на ширину локтей. В момент перепрыгивания нарты колени разводятся, ступни подтягиваются, минимальное движение туловища. Такая техника прыжка экономит силы и напо</w:t>
      </w:r>
      <w:r>
        <w:rPr>
          <w:rFonts w:ascii="Times New Roman" w:hAnsi="Times New Roman" w:cs="Times New Roman"/>
          <w:sz w:val="32"/>
          <w:szCs w:val="32"/>
        </w:rPr>
        <w:t xml:space="preserve">минает технику бега барьериста. </w:t>
      </w:r>
      <w:r w:rsidRPr="00262934">
        <w:rPr>
          <w:rFonts w:ascii="Times New Roman" w:hAnsi="Times New Roman" w:cs="Times New Roman"/>
          <w:sz w:val="32"/>
          <w:szCs w:val="32"/>
        </w:rPr>
        <w:t>Очень удобно для перепрыгивания половинки автошин, выкрашенные в разные цвета. Они, прежде всего, хороши тем, что предохраняют детей от травм. Кроме того, такие снаряды, сделанные из больших автошин поставленные попарно, могут заменить настоящие спортивные нарты.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“Бег </w:t>
      </w:r>
      <w:proofErr w:type="gramStart"/>
      <w:r>
        <w:rPr>
          <w:rFonts w:ascii="Times New Roman" w:hAnsi="Times New Roman" w:cs="Times New Roman"/>
          <w:sz w:val="32"/>
          <w:szCs w:val="32"/>
        </w:rPr>
        <w:t>по медвежьи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” 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Она проводилась в любое время года. В игре принимали участие только мальчики. Дистанция бега была произвольная и обговаривалась между участниками до начала игры. Перед игрой в начале и в конце дистанции проводились линии старта и финиша. Все участники располагались вдоль стартовой линии, принимая исходное положение: стоя на четвереньках. По команде судьи (голосом) начинался “бег по-медвежьи”, который выполнялся так: оттолкнувшись двумя руками, игроки подтягивали ноги к груди и приземлялись на обе ноги, одновременно выставляя как можно дальше руки. Победителем становился участник, “пробежавший” таким образом к финишу первым.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“Кто быстрее”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Она проводилась в любое время года. Участвовала в ней вся семья, как дети, так и взрослые. Тот, кому во время игры доставалась шейная часть позвоночника оленя, должен был тут же быстро разъединить ее позвонки ножом. Игрок, который первым замечал в руках кого-либо шейную часть, должен был быстро выбежать из дома, припрыгать на одной ноге вокруг него и вернуться обратно. Если обладатель кости не успевал ее к тому времени разделить, то ее в этом случае забирал игрок, который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пропрыгал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вокруг дома, а игрок, отдавший ему кость, должен был также выбежать из дома и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пропрыгать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вокруг него и т.д. Игра продолжалась до тех пор, пока кто-то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сидящих за столом не разъединял шейную часть. Он обычно и становился победителем.  “Медведь и ягодники”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В игре участвовали мальчики и, девочки. Она обычно проводилась на песчаном берегу реки. Для игры чертили на песке игровую площадку, прямоугольной формы. Ее длина была равна 15 м, ширина 7–10 м. В центре проводили линию, разделяющую площадку на две половины. На одной половине площадки сидел “медведь” – водящий, которого выбирали с помощью считалки в начале игры. Дети – “ягодники” заходили на половину “медведя” и имитировали сбор ягод (собирали камешки). “Медведь” неожиданно вскакивал и старался схватить кого-либо из игроко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в-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>“ягодников”, которые старались увернуться от него и убежать за среднюю линию на свою половину площадки. Если ему (водящему) удавалось поймать кого-либо из игроко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в–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>“ ягодников”, то этот игрок становился “медведем”- водящим, а водящий становился ягодником. Если же водящему не удавалось поймать никого из игроков, то он снова садился на свое место (на своей половине площадки), а игроки подходили к нему и начинали “собирать ягоды”, и игра продолжалась вновь.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lastRenderedPageBreak/>
        <w:t>Большое место среди самобытных народных игр занимали игры с метанием различных предметов (мячей, палок, косточек, колец, дисков и т.д.) в цель или на дальность.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“Метание диска”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В этой игре принимали участие только мальчики. Каждый из игроков изготовлял себе палку из черемухи длиной 1 м. 20 см, диаметром 2 см, а также 20 березовых дисков, изготовленных из коры этого дерева. Диаметр дисков 15 см, толщина в средней части 0,5 см и по краям 0,1–0,2 см. Палка с одного конца расщеплялась, и в этот расщеп вставлялся диск.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Игрок брал палку за нерасщепленный конец в правую (левую) руку и после небольшого замаха назад, за счет сильного захлестывающего движения руки с палкой, выбрасывал диск из расщепленного конца палки. Игроки старались перебросить диски через реку. Выигрывал тот, кому удавалось наиболее часто это сделать.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“Игра в мяч”</w:t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Играли в нее на ровных площадках возле домов, на лесных полянках в летнее время. В начале игры чертили на земле круг диаметром 20 м, затем по желанию или по договоренности между собой игроки выбирали двух водящих. Все игроки располагались внутри круга, а два водящих ходили за кругом, пряча мяч под одеждой. Мяч изготавливали из оленьей кожи и набивали тряпка</w:t>
      </w:r>
      <w:r>
        <w:rPr>
          <w:rFonts w:ascii="Times New Roman" w:hAnsi="Times New Roman" w:cs="Times New Roman"/>
          <w:sz w:val="32"/>
          <w:szCs w:val="32"/>
        </w:rPr>
        <w:t xml:space="preserve">ми. Его диаметр от 10 до 15 см. </w:t>
      </w:r>
      <w:r w:rsidRPr="00262934">
        <w:rPr>
          <w:rFonts w:ascii="Times New Roman" w:hAnsi="Times New Roman" w:cs="Times New Roman"/>
          <w:sz w:val="32"/>
          <w:szCs w:val="32"/>
        </w:rPr>
        <w:t>Водящие ходили за кругом и старались неожиданным броском попасть в кого-либо из игроков в кругу. Если им удавалось это сделать, то игрок, в которого попали мячом, выходил за круг. Та пара водящих, которая быстрее выбивала всех игроков из круга, и становила</w:t>
      </w:r>
      <w:r>
        <w:rPr>
          <w:rFonts w:ascii="Times New Roman" w:hAnsi="Times New Roman" w:cs="Times New Roman"/>
          <w:sz w:val="32"/>
          <w:szCs w:val="32"/>
        </w:rPr>
        <w:t xml:space="preserve">сь победителем. </w:t>
      </w:r>
      <w:r w:rsidRPr="00262934">
        <w:rPr>
          <w:rFonts w:ascii="Times New Roman" w:hAnsi="Times New Roman" w:cs="Times New Roman"/>
          <w:sz w:val="32"/>
          <w:szCs w:val="32"/>
        </w:rPr>
        <w:t xml:space="preserve">Описание игры в мяч в древности имеется в героических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>преданиях, сказках. Но в них мяч обычно изготовляли из стекла или камня. Игроки в сказочных играх часто метали каменные мячи ногами.</w:t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5. Календарные игры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Игровые занятия, праздничные мероприятия позволят педагогам детских садов не только познакомить малышей 4-6 лет с народными традициями и обрядами, но и ввести детей в активную творческую деятельность. Пособие предлагает большое разнообразие народных игр, фольклорного материала, составляющих ту основу, на которой формируется детская духовно-нравственная культура.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“Прятки” (“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Канях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янтэх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”)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Она проводилась зимой на снегу. Участвовали в игре девочки и мальчики. Количество игроков не ограничивалось. Перед игрой участники проделывали под большими сугробами ходы в разных направлениях с выходами наружу и определяли недалеко от этих ходов место водящего, например у дерева, камня и т.д. По желанию или по договоренности, иногда по жребию выбирался водящий, который занимал отведенное ему место, повернувшись спиной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играющим. Все участники игры разбегались и прятались в снеговых ходах. После предупреждающего сигнала голосом водящего, что он идет искать, водящий начинал искать спрятавшихся игроков. Обнаружив кого-либо, водящий осаливал (пятнал,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ляпал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>), и после этого оба, кратчайшим путем, используя любые снежные лабиринты и выходы, старались как можно быстрее добежать до места, где первоначально стоял водящий (дерево, камень и т.д.) и коснуться его рукой. Так игра продолжалась до тех пор, пока водящий не обнаруживал и не осаливал всех игроков. Победителями становились игроки, сумевшие опередить водящего и первыми коснуться рукой предмета, у которого он ранее стоял. Последний проигравший водящему игрок становился новым водящим, и игра продолжалась дальше. Водящему разрешалось осалить сразу несколько игроков.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lastRenderedPageBreak/>
        <w:t xml:space="preserve">В другом варианте игры выбирался водящий, который располагался спиной к снеговым ходам у дерева (камня и т.д.), остальные игроки разбегались, прячась в ходах. Водящий по сигналу одного из игроков приступал к поиску спрятавшихся игроков, которые, проявляя находчивость, хитрость и смекалку, старались незаметно для водящего приблизиться по снеговым ходам к дереву (камню),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пытаясь опередить друг друга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>. Игрок, первым успевший коснуться дерева (камня), становился победителем. Игра заканчивалась, когда водящий находил всех игроков. Спрятавшимся игрокам разрешалось вылезать из-под снежных ходов на любом участке площадки для игры. Иногда снежные ходы и выход наружу подходили прямо к месту водящего (дереву, камню), и достаточно было протянуть руку, чтобы коснуться дерева (камня) в тот момент, когда водящий приступал к поиску спрятавшихся игроков.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262934">
        <w:rPr>
          <w:rFonts w:ascii="Times New Roman" w:hAnsi="Times New Roman" w:cs="Times New Roman"/>
          <w:sz w:val="32"/>
          <w:szCs w:val="32"/>
        </w:rPr>
        <w:t>“Игра с кольцами” (“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Кусан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юх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”)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Играли в эту игру летом в лесу на полянках мальчики и девочки. В игре принимало участие 6–8 человек. Для игры из веток тальника толщиной примерно 1 см изготавливали 5–6 колец диаметром 15 см и палку (кол) длиной 90 см, толщиной 2–3 см, для чего использовали ветки сухостоя. Каждый игрок вбивал себе кол на расстоянии 2–3 м от линии броска. Игроки становились у линии напротив своих кольев, держа в руке все кольца, и старались по одному набросить их на колья. Тот, кто набрасывал на свой кол больше колец, становился победителем и считался самым метким и ловким игроком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Игра с мячом “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Пуксэл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”.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Играли в нее только мальчики в летнее время на дороге или на поляне. Количество игроков не ограничивалось. Для игры требовался мяч, который сплетали из корней кедра, растущего на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>болоте (так как его корни более гибкие). Мяч обычно имел диаметр 10–15 см, и у него бы</w:t>
      </w:r>
      <w:r>
        <w:rPr>
          <w:rFonts w:ascii="Times New Roman" w:hAnsi="Times New Roman" w:cs="Times New Roman"/>
          <w:sz w:val="32"/>
          <w:szCs w:val="32"/>
        </w:rPr>
        <w:t xml:space="preserve">л небольшой хвостик (15–20 см). </w:t>
      </w:r>
      <w:r w:rsidRPr="00262934">
        <w:rPr>
          <w:rFonts w:ascii="Times New Roman" w:hAnsi="Times New Roman" w:cs="Times New Roman"/>
          <w:sz w:val="32"/>
          <w:szCs w:val="32"/>
        </w:rPr>
        <w:t>Игроки метали мяч по очереди с одного и того же места (от линии или от палки, камня). Метающий брался рукой за хвостик мяча и с замаха старался бросить его вперед-вверх как можно дальше. Место падения мяча отмечалось палочкой или камешком, и каждый игрок запоминал свою отметку. Тот, у кого мяч пролетал большее расстояние, и становился победителем.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“Салки под снегом”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Проводилась она зимой на снегу. Играли мальчики и девочки. Количество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играющих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- произвольное. Перед игрой участники делали ходы под снегом в различных направлениях и с выходом на игровую площадку. Площадка была довольно произвольных размеров, ограниченная предметами, расположенными на ней (дерев</w:t>
      </w:r>
      <w:r>
        <w:rPr>
          <w:rFonts w:ascii="Times New Roman" w:hAnsi="Times New Roman" w:cs="Times New Roman"/>
          <w:sz w:val="32"/>
          <w:szCs w:val="32"/>
        </w:rPr>
        <w:t xml:space="preserve">ьями, камнями, нартами и т.д.). </w:t>
      </w:r>
      <w:r w:rsidRPr="00262934">
        <w:rPr>
          <w:rFonts w:ascii="Times New Roman" w:hAnsi="Times New Roman" w:cs="Times New Roman"/>
          <w:sz w:val="32"/>
          <w:szCs w:val="32"/>
        </w:rPr>
        <w:t>По желанию или по договоренности выбирался водящий, задача которого осалить (заляпать) кого-либо из разбежавшихся по снежным ходам игроков. Игроки же, передвигались под снегом в различных направлениях, старались “убежать” от водящего, используя для этого и выходы наружу, на площадку. Игрок, которого поймал (осалил) водящий, также начинал ловить других участников. Игра прекращалась, когда были пойманы все игрок</w:t>
      </w:r>
      <w:r>
        <w:rPr>
          <w:rFonts w:ascii="Times New Roman" w:hAnsi="Times New Roman" w:cs="Times New Roman"/>
          <w:sz w:val="32"/>
          <w:szCs w:val="32"/>
        </w:rPr>
        <w:t xml:space="preserve">и или по желанию всех играющих. </w:t>
      </w:r>
      <w:r w:rsidRPr="00262934">
        <w:rPr>
          <w:rFonts w:ascii="Times New Roman" w:hAnsi="Times New Roman" w:cs="Times New Roman"/>
          <w:sz w:val="32"/>
          <w:szCs w:val="32"/>
        </w:rPr>
        <w:t>Игрокам разрешалось вылезать наружу из снежных ходов и передвигаться только в обговоренных пределах площадки.</w:t>
      </w: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“Метание шишек”</w:t>
      </w:r>
    </w:p>
    <w:p w:rsidR="00262934" w:rsidRDefault="00262934" w:rsidP="00262934">
      <w:pPr>
        <w:tabs>
          <w:tab w:val="left" w:pos="3615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Играли весной и летом около дороги на открытых местах мальчики и девочки. В игре участвовали от двух до пяти человек. Для игры из гибкого прутика черемухи или тальника выстругивали палочку длиной 60–80 см, диаметром 1–2 см, один ее конец заостряли. </w:t>
      </w:r>
      <w:r w:rsidRPr="00262934">
        <w:rPr>
          <w:rFonts w:ascii="Times New Roman" w:hAnsi="Times New Roman" w:cs="Times New Roman"/>
          <w:sz w:val="32"/>
          <w:szCs w:val="32"/>
        </w:rPr>
        <w:lastRenderedPageBreak/>
        <w:t>Игроки собирали шишки и складывали их в кучку у линии броска. Броски делались поочередно. Игрок становился у линии, где находились шишки и палочка, втыкал ее в любую шишку (так, чтобы она при броске могла сорваться с палочки) и старался бросить шишку как можно дальше. Место падения определял (отмечал) судья. Победителем становился тот, кто сумел бросить шишку дальше всех.</w:t>
      </w:r>
    </w:p>
    <w:p w:rsidR="00262934" w:rsidRDefault="00262934" w:rsidP="00262934">
      <w:pPr>
        <w:tabs>
          <w:tab w:val="left" w:pos="361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262934">
        <w:rPr>
          <w:rFonts w:ascii="Times New Roman" w:hAnsi="Times New Roman" w:cs="Times New Roman"/>
          <w:sz w:val="32"/>
          <w:szCs w:val="32"/>
        </w:rPr>
        <w:t xml:space="preserve">6. Использование народных игр в организации и проведении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262934">
        <w:rPr>
          <w:rFonts w:ascii="Times New Roman" w:hAnsi="Times New Roman" w:cs="Times New Roman"/>
          <w:sz w:val="32"/>
          <w:szCs w:val="32"/>
        </w:rPr>
        <w:t>народных праздников</w:t>
      </w:r>
    </w:p>
    <w:p w:rsidR="00262934" w:rsidRP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Традиционные игры, куклы, игрушки народов Севера многие десятилетия привлекают внимание исследователей. В играх и игрушках, их семантике, художественном своеобразии и устойчивости изобразительных канонов они ищут ключ к таинствам традиционной культуры. Но вопросы их происхождения не всегда находили ответ. Не случайно ненецкие игры и игрушки привлекают возможностью прикосновения к уже</w:t>
      </w:r>
      <w:r>
        <w:rPr>
          <w:rFonts w:ascii="Times New Roman" w:hAnsi="Times New Roman" w:cs="Times New Roman"/>
          <w:sz w:val="32"/>
          <w:szCs w:val="32"/>
        </w:rPr>
        <w:t xml:space="preserve"> утраченным культурным пластам. </w:t>
      </w:r>
      <w:r w:rsidRPr="00262934">
        <w:rPr>
          <w:rFonts w:ascii="Times New Roman" w:hAnsi="Times New Roman" w:cs="Times New Roman"/>
          <w:sz w:val="32"/>
          <w:szCs w:val="32"/>
        </w:rPr>
        <w:t>Среди игр и развлечений на открытом воздухе следует отметить национальные виды соревнований, которые сопровождали праздники, связанные с хозяйственной деятельностью (например, завершение оленеводческо</w:t>
      </w:r>
      <w:r>
        <w:rPr>
          <w:rFonts w:ascii="Times New Roman" w:hAnsi="Times New Roman" w:cs="Times New Roman"/>
          <w:sz w:val="32"/>
          <w:szCs w:val="32"/>
        </w:rPr>
        <w:t xml:space="preserve">го цикла осенью), свадьбы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тд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з национальных видов соревнований наиболее распространенными были гонки на оленьих упряжках, метание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тынзея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(аркана), топора, прыжки через нарты, перетягивание палки.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Ненцкие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традиционные спортивные игры сохраняются и в настоящее время. Устраиваются состязания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масштабов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районов, округов, установлены нормативы и т.п. Гонки на оленьих упряжках — красивое, захватывающее зрелище. Отбираются лучшие олени, упряжь украшается ленточками, полосками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ровдуги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разноцветного сукна. В зависимости от сезона запрягают четыре-шесть оленей. Состязания проводятся на скорость, однако присутствующие неизменно оценивают красоту бега оленей, их окраску (наиболее красивыми всегд</w:t>
      </w:r>
      <w:r>
        <w:rPr>
          <w:rFonts w:ascii="Times New Roman" w:hAnsi="Times New Roman" w:cs="Times New Roman"/>
          <w:sz w:val="32"/>
          <w:szCs w:val="32"/>
        </w:rPr>
        <w:t xml:space="preserve">а считались белые олени) и т.д.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Тынзей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мечут на поставленную вертикально палку, хорей, на головки на</w:t>
      </w:r>
      <w:r>
        <w:rPr>
          <w:rFonts w:ascii="Times New Roman" w:hAnsi="Times New Roman" w:cs="Times New Roman"/>
          <w:sz w:val="32"/>
          <w:szCs w:val="32"/>
        </w:rPr>
        <w:t xml:space="preserve">рт. Топор бросают на дальность. </w:t>
      </w:r>
      <w:r w:rsidRPr="00262934">
        <w:rPr>
          <w:rFonts w:ascii="Times New Roman" w:hAnsi="Times New Roman" w:cs="Times New Roman"/>
          <w:sz w:val="32"/>
          <w:szCs w:val="32"/>
        </w:rPr>
        <w:t xml:space="preserve">Интересны традиционные соревнования по прыжкам через нарты. Несколько нарт (обычно столько, сколько есть свободных пустых нарт) устанавливают параллельно друг другу на расстоянии полуметра. Прыжки совершаются двумя ногами вместе, сначала в одном направлении, затем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обратном, пока хватает сил. Хорошие прыгуны перепрыгивают через 30 и больше нарт без отдыха.</w:t>
      </w:r>
    </w:p>
    <w:p w:rsidR="00262934" w:rsidRP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657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Палку перетягивают сидя, упершись, друг в друга ступнями ног (есть варианты). Все эти виды соревнований — мужские. Женщины изредка участ</w:t>
      </w:r>
      <w:r>
        <w:rPr>
          <w:rFonts w:ascii="Times New Roman" w:hAnsi="Times New Roman" w:cs="Times New Roman"/>
          <w:sz w:val="32"/>
          <w:szCs w:val="32"/>
        </w:rPr>
        <w:t xml:space="preserve">вовали лишь в гонках на оленях. </w:t>
      </w:r>
      <w:r w:rsidRPr="00262934">
        <w:rPr>
          <w:rFonts w:ascii="Times New Roman" w:hAnsi="Times New Roman" w:cs="Times New Roman"/>
          <w:sz w:val="32"/>
          <w:szCs w:val="32"/>
        </w:rPr>
        <w:t>Самые большие праздники у этих народов также были посвящены оленю. Кроме того, олень был основным жертвенным животным. Большой праздник устраивался после возвращения стада с летних пастбищ, первого массового забоя оленей в августе - сентябре, когда семья обеспечивала себя свежей мясно</w:t>
      </w:r>
      <w:r>
        <w:rPr>
          <w:rFonts w:ascii="Times New Roman" w:hAnsi="Times New Roman" w:cs="Times New Roman"/>
          <w:sz w:val="32"/>
          <w:szCs w:val="32"/>
        </w:rPr>
        <w:t xml:space="preserve">й пищей и запасом шкур на зиму. </w:t>
      </w:r>
      <w:r w:rsidRPr="00262934">
        <w:rPr>
          <w:rFonts w:ascii="Times New Roman" w:hAnsi="Times New Roman" w:cs="Times New Roman"/>
          <w:sz w:val="32"/>
          <w:szCs w:val="32"/>
        </w:rPr>
        <w:t>Ненцы, чукчи, коряки, живущие на огромном расстоянии друг от друга, наряду с явными различиями, имели много общего в системах жизнеобеспечения. Это было связано с тем, что они проживали в сходных природных условиях тундры. И в настоящее время культура этих народов в значительной степени сохраняет свой неповторимый национальный колорит благодаря тому, что сохраняется их традиционное занятие - оленеводство.</w:t>
      </w: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</w:t>
      </w:r>
      <w:r w:rsidRPr="00262934">
        <w:rPr>
          <w:rFonts w:ascii="Times New Roman" w:hAnsi="Times New Roman" w:cs="Times New Roman"/>
          <w:sz w:val="32"/>
          <w:szCs w:val="32"/>
        </w:rPr>
        <w:t>Заключение</w:t>
      </w:r>
    </w:p>
    <w:p w:rsidR="00262934" w:rsidRP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262934">
        <w:rPr>
          <w:rFonts w:ascii="Times New Roman" w:hAnsi="Times New Roman" w:cs="Times New Roman"/>
          <w:sz w:val="32"/>
          <w:szCs w:val="32"/>
        </w:rPr>
        <w:t xml:space="preserve">Велико значение игр в воспитании ненецких детей. </w:t>
      </w: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62934">
        <w:rPr>
          <w:rFonts w:ascii="Times New Roman" w:hAnsi="Times New Roman" w:cs="Times New Roman"/>
          <w:sz w:val="32"/>
          <w:szCs w:val="32"/>
        </w:rPr>
        <w:t>Можно сказать, что народная игра открывает путь к освоению национальной культуры, таким образом, она воспитывает в подрастающем поколении уважение к своей нации, к традициям своих предков, воспитывает доброжелательное отношение друг к другу, сохраняя правила гостеприимства, взаимовыручки; готовит к тяжелым трудовым условиям, связанным с кочевым образом жизни. В играх наиболее полно проявляются такие особенности народного воспитания как естественность, непрерывность, массовость, комплекснос</w:t>
      </w:r>
      <w:r>
        <w:rPr>
          <w:rFonts w:ascii="Times New Roman" w:hAnsi="Times New Roman" w:cs="Times New Roman"/>
          <w:sz w:val="32"/>
          <w:szCs w:val="32"/>
        </w:rPr>
        <w:t xml:space="preserve">ть и завершенность. </w:t>
      </w:r>
      <w:r w:rsidRPr="00262934">
        <w:rPr>
          <w:rFonts w:ascii="Times New Roman" w:hAnsi="Times New Roman" w:cs="Times New Roman"/>
          <w:sz w:val="32"/>
          <w:szCs w:val="32"/>
        </w:rPr>
        <w:t>Народные игры являются элементом национально – регионального компонента, используются в учебно-воспитательной работе в школах Ненецкого Автономного округа. Бесспорно то, что использование таких методов в народной педагогике, как: передача народной мудрости через сказки, песни, поговорки, пословицы, меткое сравнение, образное выражение несет в себе наблюдательность, прививают умение делать собственные выводы. Но именно через игру ребенок стремится к самостоятельному труду, к лучшим национальным традициям: любви к природе, бережному к ней отношению, воспитанию физических и высоких моральных качеств, обычаю взаимопомощи и гостеприимству.</w:t>
      </w:r>
    </w:p>
    <w:p w:rsidR="00262934" w:rsidRDefault="00262934" w:rsidP="00262934">
      <w:pPr>
        <w:tabs>
          <w:tab w:val="left" w:pos="7800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</w:t>
      </w:r>
      <w:r w:rsidRPr="00262934">
        <w:rPr>
          <w:rFonts w:ascii="Times New Roman" w:hAnsi="Times New Roman" w:cs="Times New Roman"/>
          <w:sz w:val="32"/>
          <w:szCs w:val="32"/>
        </w:rPr>
        <w:t>Список используемой литературы</w:t>
      </w: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1. Подвижные игры Л.В.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Былеева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, И.М. Коротков. "Физкультура и спорт". 1982г</w:t>
      </w: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2. Спортивные и подвижные игры. П.А. Чумакова "Физкультура и спорт". 1970г.</w:t>
      </w: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>3. Фольклор ненцев: В записях 1911, 1937, 1946, 1953, 1965–1987 годов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 xml:space="preserve"> / С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>ост. Е.Т. Пушкарева, Л.В. Хомич. — Новосибирск: Наука, 2001. — 504c. (Памятники фольклора народов Сибири и Дальнего Востока; Т23).</w:t>
      </w: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r w:rsidRPr="00262934">
        <w:rPr>
          <w:rFonts w:ascii="Times New Roman" w:hAnsi="Times New Roman" w:cs="Times New Roman"/>
          <w:sz w:val="32"/>
          <w:szCs w:val="32"/>
        </w:rPr>
        <w:t xml:space="preserve">4. Фольклор эвенов Березовки. Образцы шедевров. / Департамент по делам народов и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федератив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отношениям РС (Я), Ин-т проблем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малочисл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народов Севера СО РАН ; отв. ред. Е.К.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Тарабукина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 ; сост. В.А.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Роббе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к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Якутск, 2005. - 362 с. +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цв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. вклейка. (Памятники этнической культуры коренных малочисленных народов Севера, Сибири и Дальнего Востока; Т. 7).</w:t>
      </w: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62934">
        <w:rPr>
          <w:rFonts w:ascii="Times New Roman" w:hAnsi="Times New Roman" w:cs="Times New Roman"/>
          <w:sz w:val="32"/>
          <w:szCs w:val="32"/>
        </w:rPr>
        <w:t>5. Фольклор палеоазиатских народов: матер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62934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26293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сообщ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междунар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 xml:space="preserve">. науч. 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конф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. (26-30 нояб.2003 г.) / [</w:t>
      </w:r>
      <w:proofErr w:type="spellStart"/>
      <w:r w:rsidRPr="00262934">
        <w:rPr>
          <w:rFonts w:ascii="Times New Roman" w:hAnsi="Times New Roman" w:cs="Times New Roman"/>
          <w:sz w:val="32"/>
          <w:szCs w:val="32"/>
        </w:rPr>
        <w:t>редкол</w:t>
      </w:r>
      <w:proofErr w:type="spellEnd"/>
      <w:r w:rsidRPr="00262934">
        <w:rPr>
          <w:rFonts w:ascii="Times New Roman" w:hAnsi="Times New Roman" w:cs="Times New Roman"/>
          <w:sz w:val="32"/>
          <w:szCs w:val="32"/>
        </w:rPr>
        <w:t>.: А.П. Решетникова (отв. ред.), О.Н. Борисова]. - Якутск, 2005. - 196 с.</w:t>
      </w: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p w:rsidR="00262934" w:rsidRPr="00262934" w:rsidRDefault="00262934" w:rsidP="00262934">
      <w:pPr>
        <w:tabs>
          <w:tab w:val="left" w:pos="8010"/>
        </w:tabs>
        <w:rPr>
          <w:rFonts w:ascii="Times New Roman" w:hAnsi="Times New Roman" w:cs="Times New Roman"/>
          <w:sz w:val="32"/>
          <w:szCs w:val="32"/>
        </w:rPr>
      </w:pPr>
    </w:p>
    <w:sectPr w:rsidR="00262934" w:rsidRPr="0026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DC" w:rsidRDefault="00D970DC" w:rsidP="00262934">
      <w:pPr>
        <w:spacing w:after="0" w:line="240" w:lineRule="auto"/>
      </w:pPr>
      <w:r>
        <w:separator/>
      </w:r>
    </w:p>
  </w:endnote>
  <w:endnote w:type="continuationSeparator" w:id="0">
    <w:p w:rsidR="00D970DC" w:rsidRDefault="00D970DC" w:rsidP="0026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DC" w:rsidRDefault="00D970DC" w:rsidP="00262934">
      <w:pPr>
        <w:spacing w:after="0" w:line="240" w:lineRule="auto"/>
      </w:pPr>
      <w:r>
        <w:separator/>
      </w:r>
    </w:p>
  </w:footnote>
  <w:footnote w:type="continuationSeparator" w:id="0">
    <w:p w:rsidR="00D970DC" w:rsidRDefault="00D970DC" w:rsidP="0026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37DC0"/>
    <w:multiLevelType w:val="hybridMultilevel"/>
    <w:tmpl w:val="3406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40"/>
    <w:rsid w:val="00000A40"/>
    <w:rsid w:val="00262934"/>
    <w:rsid w:val="00291F0D"/>
    <w:rsid w:val="00D9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934"/>
  </w:style>
  <w:style w:type="paragraph" w:styleId="a5">
    <w:name w:val="footer"/>
    <w:basedOn w:val="a"/>
    <w:link w:val="a6"/>
    <w:uiPriority w:val="99"/>
    <w:unhideWhenUsed/>
    <w:rsid w:val="0026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934"/>
  </w:style>
  <w:style w:type="paragraph" w:styleId="a7">
    <w:name w:val="List Paragraph"/>
    <w:basedOn w:val="a"/>
    <w:uiPriority w:val="34"/>
    <w:qFormat/>
    <w:rsid w:val="00262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934"/>
  </w:style>
  <w:style w:type="paragraph" w:styleId="a5">
    <w:name w:val="footer"/>
    <w:basedOn w:val="a"/>
    <w:link w:val="a6"/>
    <w:uiPriority w:val="99"/>
    <w:unhideWhenUsed/>
    <w:rsid w:val="00262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934"/>
  </w:style>
  <w:style w:type="paragraph" w:styleId="a7">
    <w:name w:val="List Paragraph"/>
    <w:basedOn w:val="a"/>
    <w:uiPriority w:val="34"/>
    <w:qFormat/>
    <w:rsid w:val="0026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4489</Words>
  <Characters>25592</Characters>
  <Application>Microsoft Office Word</Application>
  <DocSecurity>0</DocSecurity>
  <Lines>213</Lines>
  <Paragraphs>60</Paragraphs>
  <ScaleCrop>false</ScaleCrop>
  <Company/>
  <LinksUpToDate>false</LinksUpToDate>
  <CharactersWithSpaces>30021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2013-02-21T08:58:00Z</dcterms:created>
  <dcterms:modified xsi:type="dcterms:W3CDTF">2013-02-21T09:37:00Z</dcterms:modified>
</cp:coreProperties>
</file>