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9E" w:rsidRPr="00F16F9E" w:rsidRDefault="00F16F9E" w:rsidP="00F16F9E">
      <w:pPr>
        <w:pStyle w:val="a3"/>
        <w:jc w:val="center"/>
        <w:rPr>
          <w:rFonts w:ascii="Times New Roman" w:hAnsi="Times New Roman" w:cs="Times New Roman"/>
          <w:b/>
          <w:sz w:val="28"/>
          <w:szCs w:val="26"/>
        </w:rPr>
      </w:pPr>
      <w:r w:rsidRPr="00F16F9E">
        <w:rPr>
          <w:rFonts w:ascii="Times New Roman" w:hAnsi="Times New Roman" w:cs="Times New Roman"/>
          <w:b/>
          <w:sz w:val="28"/>
          <w:szCs w:val="26"/>
        </w:rPr>
        <w:t xml:space="preserve">Дидактические игры на развитие словаря антонимов у детей старшего дошкольного возраста с ОНР </w:t>
      </w:r>
      <w:proofErr w:type="gramStart"/>
      <w:r w:rsidRPr="00F16F9E">
        <w:rPr>
          <w:rFonts w:ascii="Times New Roman" w:hAnsi="Times New Roman" w:cs="Times New Roman"/>
          <w:b/>
          <w:sz w:val="28"/>
          <w:szCs w:val="26"/>
        </w:rPr>
        <w:t>Ш</w:t>
      </w:r>
      <w:proofErr w:type="gramEnd"/>
      <w:r w:rsidRPr="00F16F9E">
        <w:rPr>
          <w:rFonts w:ascii="Times New Roman" w:hAnsi="Times New Roman" w:cs="Times New Roman"/>
          <w:b/>
          <w:sz w:val="28"/>
          <w:szCs w:val="26"/>
        </w:rPr>
        <w:t xml:space="preserve"> уровня.</w:t>
      </w:r>
    </w:p>
    <w:p w:rsidR="00F16F9E" w:rsidRPr="00F16F9E" w:rsidRDefault="00F16F9E" w:rsidP="00F16F9E">
      <w:pPr>
        <w:pStyle w:val="a3"/>
        <w:jc w:val="center"/>
        <w:rPr>
          <w:rFonts w:ascii="Times New Roman" w:hAnsi="Times New Roman" w:cs="Times New Roman"/>
          <w:b/>
          <w:sz w:val="28"/>
          <w:szCs w:val="26"/>
        </w:rPr>
      </w:pPr>
    </w:p>
    <w:p w:rsidR="00F16F9E" w:rsidRPr="00F16F9E" w:rsidRDefault="00F16F9E" w:rsidP="00F16F9E">
      <w:pPr>
        <w:pStyle w:val="a3"/>
        <w:jc w:val="right"/>
        <w:rPr>
          <w:rFonts w:ascii="Times New Roman" w:hAnsi="Times New Roman" w:cs="Times New Roman"/>
          <w:sz w:val="26"/>
          <w:szCs w:val="26"/>
        </w:rPr>
      </w:pPr>
      <w:r w:rsidRPr="00F16F9E">
        <w:rPr>
          <w:rFonts w:ascii="Times New Roman" w:hAnsi="Times New Roman" w:cs="Times New Roman"/>
          <w:sz w:val="26"/>
          <w:szCs w:val="26"/>
        </w:rPr>
        <w:t>М</w:t>
      </w:r>
      <w:r w:rsidR="00A65826">
        <w:rPr>
          <w:rFonts w:ascii="Times New Roman" w:hAnsi="Times New Roman" w:cs="Times New Roman"/>
          <w:sz w:val="26"/>
          <w:szCs w:val="26"/>
        </w:rPr>
        <w:t>Б</w:t>
      </w:r>
      <w:r w:rsidRPr="00F16F9E">
        <w:rPr>
          <w:rFonts w:ascii="Times New Roman" w:hAnsi="Times New Roman" w:cs="Times New Roman"/>
          <w:sz w:val="26"/>
          <w:szCs w:val="26"/>
        </w:rPr>
        <w:t>ДОУ  «ЦРР – детский сад «Колокольчик»</w:t>
      </w:r>
    </w:p>
    <w:p w:rsidR="00F16F9E" w:rsidRPr="00F16F9E" w:rsidRDefault="00F16F9E" w:rsidP="00F16F9E">
      <w:pPr>
        <w:pStyle w:val="a3"/>
        <w:jc w:val="right"/>
        <w:rPr>
          <w:rFonts w:ascii="Times New Roman" w:hAnsi="Times New Roman" w:cs="Times New Roman"/>
          <w:sz w:val="26"/>
          <w:szCs w:val="26"/>
        </w:rPr>
      </w:pPr>
      <w:r w:rsidRPr="00F16F9E">
        <w:rPr>
          <w:rFonts w:ascii="Times New Roman" w:hAnsi="Times New Roman" w:cs="Times New Roman"/>
          <w:sz w:val="26"/>
          <w:szCs w:val="26"/>
        </w:rPr>
        <w:t>Учитель – логопед: Печёнкина К.О</w:t>
      </w:r>
      <w:r w:rsidR="00A65826">
        <w:rPr>
          <w:rFonts w:ascii="Times New Roman" w:hAnsi="Times New Roman" w:cs="Times New Roman"/>
          <w:sz w:val="26"/>
          <w:szCs w:val="26"/>
        </w:rPr>
        <w:t>.</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ind w:firstLine="708"/>
        <w:jc w:val="both"/>
        <w:rPr>
          <w:rFonts w:ascii="Times New Roman" w:hAnsi="Times New Roman" w:cs="Times New Roman"/>
          <w:sz w:val="26"/>
          <w:szCs w:val="26"/>
        </w:rPr>
      </w:pPr>
      <w:r w:rsidRPr="00F16F9E">
        <w:rPr>
          <w:rFonts w:ascii="Times New Roman" w:hAnsi="Times New Roman" w:cs="Times New Roman"/>
          <w:sz w:val="26"/>
          <w:szCs w:val="26"/>
        </w:rPr>
        <w:t xml:space="preserve">Для того чтобы научить сопоставлять, т.е. подбирать антонимы, сначала подбираются пары предметов с ярко выраженными контрастными признаками. При показе взрослый интонацией подчеркивает их качественную противоположность. </w:t>
      </w:r>
    </w:p>
    <w:p w:rsidR="00F16F9E" w:rsidRPr="00F16F9E" w:rsidRDefault="00F16F9E" w:rsidP="00F16F9E">
      <w:pPr>
        <w:pStyle w:val="a3"/>
        <w:ind w:firstLine="708"/>
        <w:jc w:val="both"/>
        <w:rPr>
          <w:rFonts w:ascii="Times New Roman" w:hAnsi="Times New Roman" w:cs="Times New Roman"/>
          <w:sz w:val="26"/>
          <w:szCs w:val="26"/>
        </w:rPr>
      </w:pPr>
      <w:r w:rsidRPr="00F16F9E">
        <w:rPr>
          <w:rFonts w:ascii="Times New Roman" w:hAnsi="Times New Roman" w:cs="Times New Roman"/>
          <w:sz w:val="26"/>
          <w:szCs w:val="26"/>
        </w:rPr>
        <w:t xml:space="preserve">Например: широкая — узкая лента, длинный — короткий карандаш. Затем детей предупреждают, что будут названы два слова, обозначающие противоположные признаки определенной пары предметов (новый — старый, большой — маленький), а они должны показать и назвать эти предметы. </w:t>
      </w:r>
    </w:p>
    <w:p w:rsidR="00F16F9E" w:rsidRPr="00F16F9E" w:rsidRDefault="00F16F9E" w:rsidP="00F16F9E">
      <w:pPr>
        <w:pStyle w:val="a3"/>
        <w:ind w:firstLine="708"/>
        <w:jc w:val="both"/>
        <w:rPr>
          <w:rFonts w:ascii="Times New Roman" w:hAnsi="Times New Roman" w:cs="Times New Roman"/>
          <w:sz w:val="26"/>
          <w:szCs w:val="26"/>
        </w:rPr>
      </w:pPr>
      <w:r w:rsidRPr="00F16F9E">
        <w:rPr>
          <w:rFonts w:ascii="Times New Roman" w:hAnsi="Times New Roman" w:cs="Times New Roman"/>
          <w:sz w:val="26"/>
          <w:szCs w:val="26"/>
        </w:rPr>
        <w:t>Для улучшения понимания значений этих слов можно проводить следующие упражнения:</w:t>
      </w:r>
    </w:p>
    <w:p w:rsidR="00F16F9E" w:rsidRPr="00F16F9E" w:rsidRDefault="00F16F9E" w:rsidP="00F16F9E">
      <w:pPr>
        <w:pStyle w:val="a3"/>
        <w:ind w:left="720"/>
        <w:jc w:val="both"/>
        <w:rPr>
          <w:rFonts w:ascii="Times New Roman" w:hAnsi="Times New Roman" w:cs="Times New Roman"/>
          <w:sz w:val="26"/>
          <w:szCs w:val="26"/>
        </w:rPr>
      </w:pPr>
    </w:p>
    <w:p w:rsidR="00F16F9E" w:rsidRPr="00F16F9E" w:rsidRDefault="00F16F9E" w:rsidP="00F16F9E">
      <w:pPr>
        <w:pStyle w:val="a3"/>
        <w:numPr>
          <w:ilvl w:val="0"/>
          <w:numId w:val="2"/>
        </w:numPr>
        <w:jc w:val="both"/>
        <w:rPr>
          <w:rFonts w:ascii="Times New Roman" w:hAnsi="Times New Roman" w:cs="Times New Roman"/>
          <w:b/>
          <w:sz w:val="26"/>
          <w:szCs w:val="26"/>
        </w:rPr>
      </w:pPr>
      <w:r w:rsidRPr="00F16F9E">
        <w:rPr>
          <w:rFonts w:ascii="Times New Roman" w:hAnsi="Times New Roman" w:cs="Times New Roman"/>
          <w:b/>
          <w:sz w:val="26"/>
          <w:szCs w:val="26"/>
        </w:rPr>
        <w:t>Дидактическая игра « Скажи словечко наоборот»</w:t>
      </w:r>
    </w:p>
    <w:p w:rsidR="00F16F9E" w:rsidRPr="00F16F9E" w:rsidRDefault="00F16F9E" w:rsidP="00F16F9E">
      <w:pPr>
        <w:pStyle w:val="a3"/>
        <w:ind w:left="720"/>
        <w:jc w:val="both"/>
        <w:rPr>
          <w:rFonts w:ascii="Times New Roman" w:hAnsi="Times New Roman" w:cs="Times New Roman"/>
          <w:b/>
          <w:sz w:val="26"/>
          <w:szCs w:val="26"/>
        </w:rPr>
      </w:pPr>
    </w:p>
    <w:p w:rsidR="00F16F9E" w:rsidRPr="00F16F9E" w:rsidRDefault="00F16F9E" w:rsidP="00F16F9E">
      <w:pPr>
        <w:pStyle w:val="a3"/>
        <w:jc w:val="both"/>
        <w:rPr>
          <w:rFonts w:ascii="Times New Roman" w:hAnsi="Times New Roman" w:cs="Times New Roman"/>
          <w:sz w:val="26"/>
          <w:szCs w:val="26"/>
        </w:rPr>
      </w:pPr>
      <w:r w:rsidRPr="00F16F9E">
        <w:rPr>
          <w:rFonts w:ascii="Times New Roman" w:hAnsi="Times New Roman" w:cs="Times New Roman"/>
          <w:sz w:val="26"/>
          <w:szCs w:val="26"/>
        </w:rPr>
        <w:t>Дополнить фразу словами, противоположными по значению.</w:t>
      </w:r>
    </w:p>
    <w:p w:rsidR="00F16F9E" w:rsidRPr="00F16F9E" w:rsidRDefault="00F16F9E" w:rsidP="00F16F9E">
      <w:pPr>
        <w:pStyle w:val="a3"/>
        <w:jc w:val="both"/>
        <w:rPr>
          <w:rFonts w:ascii="Times New Roman" w:hAnsi="Times New Roman" w:cs="Times New Roman"/>
          <w:i/>
          <w:sz w:val="26"/>
          <w:szCs w:val="26"/>
        </w:rPr>
      </w:pP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«Река — глубокая, ручей — мелкий».</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 xml:space="preserve"> «Зимой день короткий, летом длинный»,</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«Весной ласточки прилетают, осенью улетают».</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jc w:val="both"/>
        <w:rPr>
          <w:rFonts w:ascii="Times New Roman" w:hAnsi="Times New Roman" w:cs="Times New Roman"/>
          <w:sz w:val="26"/>
          <w:szCs w:val="26"/>
        </w:rPr>
      </w:pPr>
      <w:r w:rsidRPr="00F16F9E">
        <w:rPr>
          <w:rFonts w:ascii="Times New Roman" w:hAnsi="Times New Roman" w:cs="Times New Roman"/>
          <w:sz w:val="26"/>
          <w:szCs w:val="26"/>
        </w:rPr>
        <w:t xml:space="preserve">Выделить и назвать слова противоположного значения в предложениях. </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 xml:space="preserve"> «Рубашка — новая, а майка старая»</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 xml:space="preserve"> «Синий карандаш острый, а красный тупой»</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ind w:firstLine="708"/>
        <w:jc w:val="both"/>
        <w:rPr>
          <w:rFonts w:ascii="Times New Roman" w:hAnsi="Times New Roman" w:cs="Times New Roman"/>
          <w:sz w:val="26"/>
          <w:szCs w:val="26"/>
        </w:rPr>
      </w:pPr>
      <w:r w:rsidRPr="00F16F9E">
        <w:rPr>
          <w:rFonts w:ascii="Times New Roman" w:hAnsi="Times New Roman" w:cs="Times New Roman"/>
          <w:sz w:val="26"/>
          <w:szCs w:val="26"/>
        </w:rPr>
        <w:t xml:space="preserve">При объяснении слов-антонимов детям можно показывать предметы и картинки. Учить сравнивать их величину, форму, цвет. </w:t>
      </w:r>
    </w:p>
    <w:p w:rsidR="00F16F9E" w:rsidRPr="00F16F9E" w:rsidRDefault="00F16F9E" w:rsidP="00F16F9E">
      <w:pPr>
        <w:pStyle w:val="a3"/>
        <w:ind w:firstLine="708"/>
        <w:jc w:val="both"/>
        <w:rPr>
          <w:rFonts w:ascii="Times New Roman" w:hAnsi="Times New Roman" w:cs="Times New Roman"/>
          <w:sz w:val="26"/>
          <w:szCs w:val="26"/>
        </w:rPr>
      </w:pPr>
      <w:r w:rsidRPr="00F16F9E">
        <w:rPr>
          <w:rFonts w:ascii="Times New Roman" w:hAnsi="Times New Roman" w:cs="Times New Roman"/>
          <w:sz w:val="26"/>
          <w:szCs w:val="26"/>
        </w:rPr>
        <w:t>Ребенку необходимо давать возможность тактильно почувствовать разницу в характеристике свой</w:t>
      </w:r>
      <w:proofErr w:type="gramStart"/>
      <w:r w:rsidRPr="00F16F9E">
        <w:rPr>
          <w:rFonts w:ascii="Times New Roman" w:hAnsi="Times New Roman" w:cs="Times New Roman"/>
          <w:sz w:val="26"/>
          <w:szCs w:val="26"/>
        </w:rPr>
        <w:t>ств пр</w:t>
      </w:r>
      <w:proofErr w:type="gramEnd"/>
      <w:r w:rsidRPr="00F16F9E">
        <w:rPr>
          <w:rFonts w:ascii="Times New Roman" w:hAnsi="Times New Roman" w:cs="Times New Roman"/>
          <w:sz w:val="26"/>
          <w:szCs w:val="26"/>
        </w:rPr>
        <w:t>едметов (пушистый — гладкий), учить прислушиваться, сравнивать по ощущениям (громкий — тихий; сладкий — соленый и т.д.) для того, чтобы обогащать словарь глагольной лексикой.</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numPr>
          <w:ilvl w:val="0"/>
          <w:numId w:val="2"/>
        </w:numPr>
        <w:jc w:val="both"/>
        <w:rPr>
          <w:rFonts w:ascii="Times New Roman" w:hAnsi="Times New Roman" w:cs="Times New Roman"/>
          <w:b/>
          <w:sz w:val="26"/>
          <w:szCs w:val="26"/>
        </w:rPr>
      </w:pPr>
      <w:r w:rsidRPr="00F16F9E">
        <w:rPr>
          <w:rFonts w:ascii="Times New Roman" w:hAnsi="Times New Roman" w:cs="Times New Roman"/>
          <w:b/>
          <w:sz w:val="26"/>
          <w:szCs w:val="26"/>
        </w:rPr>
        <w:t>Дидактическая игра «</w:t>
      </w:r>
      <w:proofErr w:type="gramStart"/>
      <w:r w:rsidRPr="00F16F9E">
        <w:rPr>
          <w:rFonts w:ascii="Times New Roman" w:hAnsi="Times New Roman" w:cs="Times New Roman"/>
          <w:b/>
          <w:sz w:val="26"/>
          <w:szCs w:val="26"/>
        </w:rPr>
        <w:t>Высокий</w:t>
      </w:r>
      <w:proofErr w:type="gramEnd"/>
      <w:r w:rsidRPr="00F16F9E">
        <w:rPr>
          <w:rFonts w:ascii="Times New Roman" w:hAnsi="Times New Roman" w:cs="Times New Roman"/>
          <w:b/>
          <w:sz w:val="26"/>
          <w:szCs w:val="26"/>
        </w:rPr>
        <w:t xml:space="preserve"> — низкий»</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ind w:firstLine="360"/>
        <w:jc w:val="both"/>
        <w:rPr>
          <w:rFonts w:ascii="Times New Roman" w:hAnsi="Times New Roman" w:cs="Times New Roman"/>
          <w:sz w:val="26"/>
          <w:szCs w:val="26"/>
        </w:rPr>
      </w:pPr>
      <w:r w:rsidRPr="00F16F9E">
        <w:rPr>
          <w:rFonts w:ascii="Times New Roman" w:hAnsi="Times New Roman" w:cs="Times New Roman"/>
          <w:sz w:val="26"/>
          <w:szCs w:val="26"/>
        </w:rPr>
        <w:t>Цель: учить сопоставлять предметы и находить слова, противоположные по смыслу.</w:t>
      </w:r>
    </w:p>
    <w:p w:rsidR="00F16F9E" w:rsidRPr="00F16F9E" w:rsidRDefault="00F16F9E" w:rsidP="00F16F9E">
      <w:pPr>
        <w:pStyle w:val="a3"/>
        <w:ind w:firstLine="360"/>
        <w:jc w:val="both"/>
        <w:rPr>
          <w:rFonts w:ascii="Times New Roman" w:hAnsi="Times New Roman" w:cs="Times New Roman"/>
          <w:sz w:val="26"/>
          <w:szCs w:val="26"/>
        </w:rPr>
      </w:pPr>
      <w:r w:rsidRPr="00F16F9E">
        <w:rPr>
          <w:rFonts w:ascii="Times New Roman" w:hAnsi="Times New Roman" w:cs="Times New Roman"/>
          <w:sz w:val="26"/>
          <w:szCs w:val="26"/>
        </w:rPr>
        <w:t>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одежде, мелкая тарелка</w:t>
      </w:r>
      <w:proofErr w:type="gramStart"/>
      <w:r w:rsidRPr="00F16F9E">
        <w:rPr>
          <w:rFonts w:ascii="Times New Roman" w:hAnsi="Times New Roman" w:cs="Times New Roman"/>
          <w:sz w:val="26"/>
          <w:szCs w:val="26"/>
        </w:rPr>
        <w:t xml:space="preserve"> .</w:t>
      </w:r>
      <w:proofErr w:type="gramEnd"/>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ind w:firstLine="360"/>
        <w:jc w:val="both"/>
        <w:rPr>
          <w:rFonts w:ascii="Times New Roman" w:hAnsi="Times New Roman" w:cs="Times New Roman"/>
          <w:sz w:val="26"/>
          <w:szCs w:val="26"/>
        </w:rPr>
      </w:pPr>
      <w:r w:rsidRPr="00F16F9E">
        <w:rPr>
          <w:rFonts w:ascii="Times New Roman" w:hAnsi="Times New Roman" w:cs="Times New Roman"/>
          <w:sz w:val="26"/>
          <w:szCs w:val="26"/>
        </w:rPr>
        <w:lastRenderedPageBreak/>
        <w:t>— Посмотри на рисунки. Назови слова, противоположные по смыслу. Скажи, чем отличаются похожие лица и предметы. Высокая — низкая (елка — елочка), длинный — короткий (карандаш), широкая — узкая (лента), грустное — веселое (лицо девочки), глубокая — мелкая (тарелка), чистый — грязный (мальчик)</w:t>
      </w:r>
      <w:proofErr w:type="gramStart"/>
      <w:r w:rsidRPr="00F16F9E">
        <w:rPr>
          <w:rFonts w:ascii="Times New Roman" w:hAnsi="Times New Roman" w:cs="Times New Roman"/>
          <w:sz w:val="26"/>
          <w:szCs w:val="26"/>
        </w:rPr>
        <w:t>.Н</w:t>
      </w:r>
      <w:proofErr w:type="gramEnd"/>
      <w:r w:rsidRPr="00F16F9E">
        <w:rPr>
          <w:rFonts w:ascii="Times New Roman" w:hAnsi="Times New Roman" w:cs="Times New Roman"/>
          <w:sz w:val="26"/>
          <w:szCs w:val="26"/>
        </w:rPr>
        <w:t>а следующем рисунке: большой дом и маленький домик, река — ручей, клубника — земляника.</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ind w:firstLine="360"/>
        <w:jc w:val="both"/>
        <w:rPr>
          <w:rFonts w:ascii="Times New Roman" w:hAnsi="Times New Roman" w:cs="Times New Roman"/>
          <w:sz w:val="26"/>
          <w:szCs w:val="26"/>
        </w:rPr>
      </w:pPr>
      <w:r w:rsidRPr="00F16F9E">
        <w:rPr>
          <w:rFonts w:ascii="Times New Roman" w:hAnsi="Times New Roman" w:cs="Times New Roman"/>
          <w:sz w:val="26"/>
          <w:szCs w:val="26"/>
        </w:rPr>
        <w:t xml:space="preserve">— Назови, что ты видишь на этих рисунках? Составь предложения со словами, противоположными по смыслу. </w:t>
      </w:r>
      <w:proofErr w:type="gramStart"/>
      <w:r w:rsidRPr="00F16F9E">
        <w:rPr>
          <w:rFonts w:ascii="Times New Roman" w:hAnsi="Times New Roman" w:cs="Times New Roman"/>
          <w:sz w:val="26"/>
          <w:szCs w:val="26"/>
        </w:rPr>
        <w:t>(«Я нарисовал большой дом и маленький домик».</w:t>
      </w:r>
      <w:proofErr w:type="gramEnd"/>
      <w:r w:rsidRPr="00F16F9E">
        <w:rPr>
          <w:rFonts w:ascii="Times New Roman" w:hAnsi="Times New Roman" w:cs="Times New Roman"/>
          <w:sz w:val="26"/>
          <w:szCs w:val="26"/>
        </w:rPr>
        <w:t xml:space="preserve"> «Река глубокая, а ручей мелкий». </w:t>
      </w:r>
      <w:proofErr w:type="gramStart"/>
      <w:r w:rsidRPr="00F16F9E">
        <w:rPr>
          <w:rFonts w:ascii="Times New Roman" w:hAnsi="Times New Roman" w:cs="Times New Roman"/>
          <w:sz w:val="26"/>
          <w:szCs w:val="26"/>
        </w:rPr>
        <w:t>«Ягоды у клубники крупные, а у земляники мелкие».)</w:t>
      </w:r>
      <w:proofErr w:type="gramEnd"/>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jc w:val="both"/>
        <w:rPr>
          <w:rFonts w:ascii="Times New Roman" w:hAnsi="Times New Roman" w:cs="Times New Roman"/>
          <w:sz w:val="26"/>
          <w:szCs w:val="26"/>
        </w:rPr>
      </w:pPr>
      <w:r w:rsidRPr="00F16F9E">
        <w:rPr>
          <w:rFonts w:ascii="Times New Roman" w:hAnsi="Times New Roman" w:cs="Times New Roman"/>
          <w:sz w:val="26"/>
          <w:szCs w:val="26"/>
        </w:rPr>
        <w:t xml:space="preserve">— Послушай отрывок из стихотворения </w:t>
      </w:r>
      <w:proofErr w:type="spellStart"/>
      <w:r w:rsidRPr="00F16F9E">
        <w:rPr>
          <w:rFonts w:ascii="Times New Roman" w:hAnsi="Times New Roman" w:cs="Times New Roman"/>
          <w:sz w:val="26"/>
          <w:szCs w:val="26"/>
        </w:rPr>
        <w:t>Сильвы</w:t>
      </w:r>
      <w:proofErr w:type="spellEnd"/>
      <w:r w:rsidRPr="00F16F9E">
        <w:rPr>
          <w:rFonts w:ascii="Times New Roman" w:hAnsi="Times New Roman" w:cs="Times New Roman"/>
          <w:sz w:val="26"/>
          <w:szCs w:val="26"/>
        </w:rPr>
        <w:t xml:space="preserve"> </w:t>
      </w:r>
      <w:proofErr w:type="spellStart"/>
      <w:r w:rsidRPr="00F16F9E">
        <w:rPr>
          <w:rFonts w:ascii="Times New Roman" w:hAnsi="Times New Roman" w:cs="Times New Roman"/>
          <w:sz w:val="26"/>
          <w:szCs w:val="26"/>
        </w:rPr>
        <w:t>Капутикян</w:t>
      </w:r>
      <w:proofErr w:type="spellEnd"/>
      <w:r w:rsidRPr="00F16F9E">
        <w:rPr>
          <w:rFonts w:ascii="Times New Roman" w:hAnsi="Times New Roman" w:cs="Times New Roman"/>
          <w:sz w:val="26"/>
          <w:szCs w:val="26"/>
        </w:rPr>
        <w:t xml:space="preserve"> «Маша обедает»:</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 xml:space="preserve">…Никому отказа нет, </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Подан каждому обед:</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 xml:space="preserve">Собачке — в миске, </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В блюдечке — киске,</w:t>
      </w:r>
    </w:p>
    <w:p w:rsidR="00F16F9E" w:rsidRPr="00F16F9E" w:rsidRDefault="00F16F9E" w:rsidP="00F16F9E">
      <w:pPr>
        <w:pStyle w:val="a3"/>
        <w:jc w:val="both"/>
        <w:rPr>
          <w:rFonts w:ascii="Times New Roman" w:hAnsi="Times New Roman" w:cs="Times New Roman"/>
          <w:i/>
          <w:sz w:val="26"/>
          <w:szCs w:val="26"/>
        </w:rPr>
      </w:pPr>
      <w:proofErr w:type="spellStart"/>
      <w:r w:rsidRPr="00F16F9E">
        <w:rPr>
          <w:rFonts w:ascii="Times New Roman" w:hAnsi="Times New Roman" w:cs="Times New Roman"/>
          <w:i/>
          <w:sz w:val="26"/>
          <w:szCs w:val="26"/>
        </w:rPr>
        <w:t>Курочке-есушке</w:t>
      </w:r>
      <w:proofErr w:type="spellEnd"/>
      <w:r w:rsidRPr="00F16F9E">
        <w:rPr>
          <w:rFonts w:ascii="Times New Roman" w:hAnsi="Times New Roman" w:cs="Times New Roman"/>
          <w:i/>
          <w:sz w:val="26"/>
          <w:szCs w:val="26"/>
        </w:rPr>
        <w:t xml:space="preserve"> —</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Пшена в черепушке,</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 xml:space="preserve">А Машеньке — в тарелке, </w:t>
      </w:r>
    </w:p>
    <w:p w:rsidR="00F16F9E" w:rsidRPr="00F16F9E" w:rsidRDefault="00F16F9E" w:rsidP="00F16F9E">
      <w:pPr>
        <w:pStyle w:val="a3"/>
        <w:jc w:val="both"/>
        <w:rPr>
          <w:rFonts w:ascii="Times New Roman" w:hAnsi="Times New Roman" w:cs="Times New Roman"/>
          <w:i/>
          <w:sz w:val="26"/>
          <w:szCs w:val="26"/>
        </w:rPr>
      </w:pPr>
      <w:r w:rsidRPr="00F16F9E">
        <w:rPr>
          <w:rFonts w:ascii="Times New Roman" w:hAnsi="Times New Roman" w:cs="Times New Roman"/>
          <w:i/>
          <w:sz w:val="26"/>
          <w:szCs w:val="26"/>
        </w:rPr>
        <w:t>В глубокой, не в мелкой.</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jc w:val="both"/>
        <w:rPr>
          <w:rFonts w:ascii="Times New Roman" w:hAnsi="Times New Roman" w:cs="Times New Roman"/>
          <w:sz w:val="26"/>
          <w:szCs w:val="26"/>
        </w:rPr>
      </w:pPr>
      <w:r w:rsidRPr="00F16F9E">
        <w:rPr>
          <w:rFonts w:ascii="Times New Roman" w:hAnsi="Times New Roman" w:cs="Times New Roman"/>
          <w:sz w:val="26"/>
          <w:szCs w:val="26"/>
        </w:rPr>
        <w:t xml:space="preserve">— Что бывает глубоким и мелким? </w:t>
      </w:r>
      <w:proofErr w:type="gramStart"/>
      <w:r w:rsidRPr="00F16F9E">
        <w:rPr>
          <w:rFonts w:ascii="Times New Roman" w:hAnsi="Times New Roman" w:cs="Times New Roman"/>
          <w:sz w:val="26"/>
          <w:szCs w:val="26"/>
        </w:rPr>
        <w:t>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roofErr w:type="gramEnd"/>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numPr>
          <w:ilvl w:val="0"/>
          <w:numId w:val="2"/>
        </w:numPr>
        <w:jc w:val="both"/>
        <w:rPr>
          <w:rFonts w:ascii="Times New Roman" w:hAnsi="Times New Roman" w:cs="Times New Roman"/>
          <w:b/>
          <w:sz w:val="26"/>
          <w:szCs w:val="26"/>
        </w:rPr>
      </w:pPr>
      <w:r w:rsidRPr="00F16F9E">
        <w:rPr>
          <w:rFonts w:ascii="Times New Roman" w:hAnsi="Times New Roman" w:cs="Times New Roman"/>
          <w:b/>
          <w:sz w:val="26"/>
          <w:szCs w:val="26"/>
        </w:rPr>
        <w:t xml:space="preserve">Дидактическая игра «Куклы: веселая и грустная» </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ind w:firstLine="360"/>
        <w:jc w:val="both"/>
        <w:rPr>
          <w:rFonts w:ascii="Times New Roman" w:hAnsi="Times New Roman" w:cs="Times New Roman"/>
          <w:sz w:val="26"/>
          <w:szCs w:val="26"/>
        </w:rPr>
      </w:pPr>
      <w:r w:rsidRPr="00F16F9E">
        <w:rPr>
          <w:rFonts w:ascii="Times New Roman" w:hAnsi="Times New Roman" w:cs="Times New Roman"/>
          <w:sz w:val="26"/>
          <w:szCs w:val="26"/>
        </w:rPr>
        <w:t xml:space="preserve">Цель: познакомить детей с противоположными состояниями: </w:t>
      </w:r>
      <w:proofErr w:type="gramStart"/>
      <w:r w:rsidRPr="00F16F9E">
        <w:rPr>
          <w:rFonts w:ascii="Times New Roman" w:hAnsi="Times New Roman" w:cs="Times New Roman"/>
          <w:sz w:val="26"/>
          <w:szCs w:val="26"/>
        </w:rPr>
        <w:t>веселый</w:t>
      </w:r>
      <w:proofErr w:type="gramEnd"/>
      <w:r w:rsidRPr="00F16F9E">
        <w:rPr>
          <w:rFonts w:ascii="Times New Roman" w:hAnsi="Times New Roman" w:cs="Times New Roman"/>
          <w:sz w:val="26"/>
          <w:szCs w:val="26"/>
        </w:rPr>
        <w:t xml:space="preserve"> — грустный.</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ind w:firstLine="360"/>
        <w:jc w:val="both"/>
        <w:rPr>
          <w:rFonts w:ascii="Times New Roman" w:hAnsi="Times New Roman" w:cs="Times New Roman"/>
          <w:sz w:val="26"/>
          <w:szCs w:val="26"/>
        </w:rPr>
      </w:pPr>
      <w:r w:rsidRPr="00F16F9E">
        <w:rPr>
          <w:rFonts w:ascii="Times New Roman" w:hAnsi="Times New Roman" w:cs="Times New Roman"/>
          <w:sz w:val="26"/>
          <w:szCs w:val="26"/>
        </w:rPr>
        <w:t>Стала девочка Маша играть со своими куклами Катей и Таней и заметила, что Катя все время веселая, а Таня грустная. Как ты думаешь, почему? (Катю обидели, ей стало больно, она загрустила.) Какими другими словами сказать, что Катя грустная, какая она? (Печальная, расстроенная.) Что Катя делает? (Грустит, печалится, огорчается.) Что надо сделать, чтобы развеселить Катю? (Рассказать веселую сказку, поиграть с ней, посмотреть мультфильм.) Какими стали Катя и Таня? (Веселыми, радостными.)</w:t>
      </w:r>
    </w:p>
    <w:p w:rsidR="00F16F9E" w:rsidRPr="00F16F9E" w:rsidRDefault="00F16F9E" w:rsidP="00F16F9E">
      <w:pPr>
        <w:pStyle w:val="a3"/>
        <w:jc w:val="both"/>
        <w:rPr>
          <w:rFonts w:ascii="Times New Roman" w:hAnsi="Times New Roman" w:cs="Times New Roman"/>
          <w:sz w:val="26"/>
          <w:szCs w:val="26"/>
        </w:rPr>
      </w:pPr>
    </w:p>
    <w:p w:rsidR="00F16F9E" w:rsidRPr="00F16F9E" w:rsidRDefault="00F16F9E" w:rsidP="00F16F9E">
      <w:pPr>
        <w:pStyle w:val="a3"/>
        <w:jc w:val="both"/>
        <w:rPr>
          <w:rFonts w:ascii="Times New Roman" w:hAnsi="Times New Roman" w:cs="Times New Roman"/>
          <w:b/>
          <w:i/>
          <w:sz w:val="26"/>
          <w:szCs w:val="26"/>
        </w:rPr>
      </w:pPr>
      <w:r w:rsidRPr="00F16F9E">
        <w:rPr>
          <w:rFonts w:ascii="Times New Roman" w:hAnsi="Times New Roman" w:cs="Times New Roman"/>
          <w:b/>
          <w:i/>
          <w:sz w:val="26"/>
          <w:szCs w:val="26"/>
        </w:rPr>
        <w:t>Использованная литература:</w:t>
      </w:r>
    </w:p>
    <w:p w:rsidR="00F16F9E" w:rsidRPr="00F16F9E" w:rsidRDefault="00F16F9E" w:rsidP="00F16F9E">
      <w:pPr>
        <w:pStyle w:val="a3"/>
        <w:jc w:val="both"/>
        <w:rPr>
          <w:rFonts w:ascii="Times New Roman" w:hAnsi="Times New Roman" w:cs="Times New Roman"/>
          <w:sz w:val="26"/>
          <w:szCs w:val="26"/>
        </w:rPr>
      </w:pPr>
      <w:proofErr w:type="spellStart"/>
      <w:r w:rsidRPr="00F16F9E">
        <w:rPr>
          <w:rFonts w:ascii="Times New Roman" w:hAnsi="Times New Roman" w:cs="Times New Roman"/>
          <w:sz w:val="26"/>
          <w:szCs w:val="26"/>
        </w:rPr>
        <w:t>Косинова</w:t>
      </w:r>
      <w:proofErr w:type="spellEnd"/>
      <w:r w:rsidRPr="00F16F9E">
        <w:rPr>
          <w:rFonts w:ascii="Times New Roman" w:hAnsi="Times New Roman" w:cs="Times New Roman"/>
          <w:sz w:val="26"/>
          <w:szCs w:val="26"/>
        </w:rPr>
        <w:t xml:space="preserve"> Е. «Уроки логопеда». Москва 2009</w:t>
      </w:r>
    </w:p>
    <w:p w:rsidR="00F16F9E" w:rsidRPr="00F16F9E" w:rsidRDefault="00F16F9E" w:rsidP="00F16F9E">
      <w:pPr>
        <w:pStyle w:val="a3"/>
        <w:jc w:val="both"/>
        <w:rPr>
          <w:rFonts w:ascii="Times New Roman" w:hAnsi="Times New Roman" w:cs="Times New Roman"/>
          <w:sz w:val="26"/>
          <w:szCs w:val="26"/>
        </w:rPr>
      </w:pPr>
      <w:r w:rsidRPr="00F16F9E">
        <w:rPr>
          <w:rFonts w:ascii="Times New Roman" w:hAnsi="Times New Roman" w:cs="Times New Roman"/>
          <w:sz w:val="26"/>
          <w:szCs w:val="26"/>
        </w:rPr>
        <w:t xml:space="preserve">Под. Ред. </w:t>
      </w:r>
      <w:proofErr w:type="spellStart"/>
      <w:r w:rsidRPr="00F16F9E">
        <w:rPr>
          <w:rFonts w:ascii="Times New Roman" w:hAnsi="Times New Roman" w:cs="Times New Roman"/>
          <w:sz w:val="26"/>
          <w:szCs w:val="26"/>
        </w:rPr>
        <w:t>Стребелевой</w:t>
      </w:r>
      <w:proofErr w:type="spellEnd"/>
      <w:r w:rsidRPr="00F16F9E">
        <w:rPr>
          <w:rFonts w:ascii="Times New Roman" w:hAnsi="Times New Roman" w:cs="Times New Roman"/>
          <w:sz w:val="26"/>
          <w:szCs w:val="26"/>
        </w:rPr>
        <w:t xml:space="preserve"> Е.А. «Психолого-педагогическая диагностика детей раннего и дошкольного возраста». Москва «просвещение» 2009.</w:t>
      </w:r>
    </w:p>
    <w:p w:rsidR="0063276E" w:rsidRPr="00F16F9E" w:rsidRDefault="00F16F9E" w:rsidP="00F16F9E">
      <w:pPr>
        <w:pStyle w:val="a3"/>
        <w:jc w:val="both"/>
        <w:rPr>
          <w:rFonts w:ascii="Times New Roman" w:hAnsi="Times New Roman" w:cs="Times New Roman"/>
          <w:sz w:val="26"/>
          <w:szCs w:val="26"/>
        </w:rPr>
      </w:pPr>
      <w:r w:rsidRPr="00F16F9E">
        <w:rPr>
          <w:rFonts w:ascii="Times New Roman" w:hAnsi="Times New Roman" w:cs="Times New Roman"/>
          <w:sz w:val="26"/>
          <w:szCs w:val="26"/>
        </w:rPr>
        <w:t xml:space="preserve">Парамонова Л.Г. «Развитие словарного запаса у детей». </w:t>
      </w:r>
      <w:proofErr w:type="spellStart"/>
      <w:r w:rsidRPr="00F16F9E">
        <w:rPr>
          <w:rFonts w:ascii="Times New Roman" w:hAnsi="Times New Roman" w:cs="Times New Roman"/>
          <w:sz w:val="26"/>
          <w:szCs w:val="26"/>
        </w:rPr>
        <w:t>Спб</w:t>
      </w:r>
      <w:proofErr w:type="spellEnd"/>
      <w:r w:rsidRPr="00F16F9E">
        <w:rPr>
          <w:rFonts w:ascii="Times New Roman" w:hAnsi="Times New Roman" w:cs="Times New Roman"/>
          <w:sz w:val="26"/>
          <w:szCs w:val="26"/>
        </w:rPr>
        <w:t>.: «Детство-пресс», 2007</w:t>
      </w:r>
    </w:p>
    <w:sectPr w:rsidR="0063276E" w:rsidRPr="00F16F9E" w:rsidSect="00446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6155D"/>
    <w:multiLevelType w:val="hybridMultilevel"/>
    <w:tmpl w:val="78EC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D23DC1"/>
    <w:multiLevelType w:val="hybridMultilevel"/>
    <w:tmpl w:val="70BA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F9E"/>
    <w:rsid w:val="00446F9B"/>
    <w:rsid w:val="0056798D"/>
    <w:rsid w:val="005A0BCD"/>
    <w:rsid w:val="00A65826"/>
    <w:rsid w:val="00BB1715"/>
    <w:rsid w:val="00F16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6F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2</cp:revision>
  <dcterms:created xsi:type="dcterms:W3CDTF">2014-10-21T09:19:00Z</dcterms:created>
  <dcterms:modified xsi:type="dcterms:W3CDTF">2014-10-21T09:30:00Z</dcterms:modified>
</cp:coreProperties>
</file>