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4D4" w:rsidRPr="005034D4" w:rsidRDefault="005034D4" w:rsidP="005034D4">
      <w:pPr>
        <w:jc w:val="right"/>
        <w:rPr>
          <w:rFonts w:ascii="Times New Roman" w:eastAsia="Times New Roman" w:hAnsi="Times New Roman" w:cs="Times New Roman"/>
          <w:i/>
          <w:sz w:val="24"/>
          <w:szCs w:val="40"/>
          <w:lang w:eastAsia="ru-RU"/>
        </w:rPr>
      </w:pPr>
      <w:r w:rsidRPr="005034D4">
        <w:rPr>
          <w:rFonts w:ascii="Times New Roman" w:eastAsia="Times New Roman" w:hAnsi="Times New Roman" w:cs="Times New Roman"/>
          <w:i/>
          <w:sz w:val="24"/>
          <w:szCs w:val="40"/>
          <w:lang w:eastAsia="ru-RU"/>
        </w:rPr>
        <w:t>Консультация для родителей</w:t>
      </w:r>
    </w:p>
    <w:p w:rsidR="00F62FF0" w:rsidRPr="005034D4" w:rsidRDefault="00F62FF0" w:rsidP="005034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2FF0" w:rsidRPr="005034D4" w:rsidRDefault="00F62FF0" w:rsidP="005034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2FF0" w:rsidRPr="005034D4" w:rsidRDefault="00F62FF0" w:rsidP="005034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034D4">
        <w:rPr>
          <w:rFonts w:ascii="Times New Roman" w:hAnsi="Times New Roman" w:cs="Times New Roman"/>
          <w:sz w:val="28"/>
        </w:rPr>
        <w:t xml:space="preserve"> </w:t>
      </w:r>
    </w:p>
    <w:p w:rsidR="005034D4" w:rsidRDefault="005034D4" w:rsidP="005034D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034D4" w:rsidRDefault="005034D4" w:rsidP="005034D4">
      <w:pPr>
        <w:jc w:val="center"/>
        <w:rPr>
          <w:rFonts w:ascii="Times New Roman" w:hAnsi="Times New Roman" w:cs="Times New Roman"/>
          <w:b/>
          <w:color w:val="00B0F0"/>
          <w:sz w:val="96"/>
        </w:rPr>
      </w:pPr>
    </w:p>
    <w:p w:rsidR="005034D4" w:rsidRPr="005034D4" w:rsidRDefault="005034D4" w:rsidP="005034D4">
      <w:pPr>
        <w:jc w:val="center"/>
        <w:rPr>
          <w:rFonts w:ascii="Times New Roman" w:hAnsi="Times New Roman" w:cs="Times New Roman"/>
          <w:b/>
          <w:color w:val="00B0F0"/>
          <w:sz w:val="96"/>
        </w:rPr>
      </w:pPr>
      <w:r w:rsidRPr="005034D4">
        <w:rPr>
          <w:rFonts w:ascii="Times New Roman" w:hAnsi="Times New Roman" w:cs="Times New Roman"/>
          <w:b/>
          <w:color w:val="00B0F0"/>
          <w:sz w:val="96"/>
        </w:rPr>
        <w:t>Играем дома</w:t>
      </w:r>
    </w:p>
    <w:p w:rsidR="005034D4" w:rsidRPr="005034D4" w:rsidRDefault="005034D4" w:rsidP="005034D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5034D4">
        <w:rPr>
          <w:rFonts w:ascii="Times New Roman" w:hAnsi="Times New Roman" w:cs="Times New Roman"/>
          <w:i/>
          <w:sz w:val="28"/>
        </w:rPr>
        <w:t>Игры на формирование математических представлений у детей 3-4 лет</w:t>
      </w:r>
    </w:p>
    <w:p w:rsidR="005034D4" w:rsidRDefault="005034D4" w:rsidP="005034D4">
      <w:pPr>
        <w:jc w:val="center"/>
        <w:rPr>
          <w:rFonts w:ascii="Times New Roman" w:hAnsi="Times New Roman" w:cs="Times New Roman"/>
          <w:b/>
          <w:sz w:val="28"/>
        </w:rPr>
      </w:pPr>
    </w:p>
    <w:p w:rsidR="005034D4" w:rsidRDefault="005034D4">
      <w:pPr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C75AB3F" wp14:editId="59377FC1">
            <wp:simplePos x="0" y="0"/>
            <wp:positionH relativeFrom="column">
              <wp:posOffset>473710</wp:posOffset>
            </wp:positionH>
            <wp:positionV relativeFrom="paragraph">
              <wp:posOffset>778007</wp:posOffset>
            </wp:positionV>
            <wp:extent cx="4560868" cy="3347049"/>
            <wp:effectExtent l="0" t="0" r="0" b="6350"/>
            <wp:wrapNone/>
            <wp:docPr id="1" name="Рисунок 1" descr="https://encrypted-tbn1.gstatic.com/images?q=tbn:ANd9GcQBeKWyBg0WCntM9dMnWbt-a62x7LODRV1YY8hsIY4WNe9seFQ3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QBeKWyBg0WCntM9dMnWbt-a62x7LODRV1YY8hsIY4WNe9seFQ3O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868" cy="334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</w:rPr>
        <w:br w:type="page"/>
      </w:r>
    </w:p>
    <w:p w:rsidR="007313DE" w:rsidRDefault="00F62FF0" w:rsidP="005034D4">
      <w:pPr>
        <w:spacing w:after="0"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36"/>
        </w:rPr>
      </w:pPr>
      <w:r w:rsidRPr="007313DE">
        <w:rPr>
          <w:rFonts w:ascii="Times New Roman" w:hAnsi="Times New Roman" w:cs="Times New Roman"/>
          <w:b/>
          <w:color w:val="31849B" w:themeColor="accent5" w:themeShade="BF"/>
          <w:sz w:val="36"/>
        </w:rPr>
        <w:lastRenderedPageBreak/>
        <w:t>Игры</w:t>
      </w:r>
      <w:r w:rsidR="005034D4" w:rsidRPr="007313DE">
        <w:rPr>
          <w:rFonts w:ascii="Times New Roman" w:hAnsi="Times New Roman" w:cs="Times New Roman"/>
          <w:b/>
          <w:color w:val="31849B" w:themeColor="accent5" w:themeShade="BF"/>
          <w:sz w:val="36"/>
        </w:rPr>
        <w:t xml:space="preserve"> </w:t>
      </w:r>
    </w:p>
    <w:p w:rsidR="007313DE" w:rsidRDefault="00F62FF0" w:rsidP="005034D4">
      <w:pPr>
        <w:spacing w:after="0"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36"/>
        </w:rPr>
      </w:pPr>
      <w:r w:rsidRPr="007313DE">
        <w:rPr>
          <w:rFonts w:ascii="Times New Roman" w:hAnsi="Times New Roman" w:cs="Times New Roman"/>
          <w:b/>
          <w:color w:val="31849B" w:themeColor="accent5" w:themeShade="BF"/>
          <w:sz w:val="36"/>
        </w:rPr>
        <w:t>на формирование математических представлений</w:t>
      </w:r>
      <w:r w:rsidR="005034D4" w:rsidRPr="007313DE">
        <w:rPr>
          <w:rFonts w:ascii="Times New Roman" w:hAnsi="Times New Roman" w:cs="Times New Roman"/>
          <w:b/>
          <w:color w:val="31849B" w:themeColor="accent5" w:themeShade="BF"/>
          <w:sz w:val="36"/>
        </w:rPr>
        <w:t xml:space="preserve"> </w:t>
      </w:r>
    </w:p>
    <w:p w:rsidR="00F62FF0" w:rsidRPr="007313DE" w:rsidRDefault="00F62FF0" w:rsidP="005034D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7313DE">
        <w:rPr>
          <w:rFonts w:ascii="Times New Roman" w:hAnsi="Times New Roman" w:cs="Times New Roman"/>
          <w:b/>
          <w:color w:val="31849B" w:themeColor="accent5" w:themeShade="BF"/>
          <w:sz w:val="36"/>
        </w:rPr>
        <w:t>у детей 3-4 лет</w:t>
      </w:r>
    </w:p>
    <w:p w:rsidR="007313DE" w:rsidRPr="007313DE" w:rsidRDefault="007313DE" w:rsidP="005034D4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</w:p>
    <w:p w:rsidR="007313DE" w:rsidRPr="007313DE" w:rsidRDefault="00F62FF0" w:rsidP="00731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</w:rPr>
      </w:pPr>
      <w:r w:rsidRPr="007313DE">
        <w:rPr>
          <w:rFonts w:ascii="Times New Roman" w:hAnsi="Times New Roman" w:cs="Times New Roman"/>
          <w:sz w:val="36"/>
        </w:rPr>
        <w:t xml:space="preserve">Вашему малышу уже три. Педагоги и психологи называют его младшим дошкольником. В этом возрасте начинается формирование элементарных математических представлений. </w:t>
      </w:r>
      <w:proofErr w:type="gramStart"/>
      <w:r w:rsidRPr="007313DE">
        <w:rPr>
          <w:rFonts w:ascii="Times New Roman" w:hAnsi="Times New Roman" w:cs="Times New Roman"/>
          <w:sz w:val="36"/>
        </w:rPr>
        <w:t xml:space="preserve">Наша задача – в течение года научить ребёнка сравнивать предметы по длине, ширине, высоте, свободно пользоваться понятиями «Много, один, ни одного», «Выше, шире и т.д.», «Большой, средний, маленький». </w:t>
      </w:r>
      <w:proofErr w:type="gramEnd"/>
    </w:p>
    <w:p w:rsidR="007313DE" w:rsidRPr="007313DE" w:rsidRDefault="00F62FF0" w:rsidP="00731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</w:rPr>
      </w:pPr>
      <w:r w:rsidRPr="007313DE">
        <w:rPr>
          <w:rFonts w:ascii="Times New Roman" w:hAnsi="Times New Roman" w:cs="Times New Roman"/>
          <w:sz w:val="36"/>
        </w:rPr>
        <w:t>Малыш учиться сравнивать две группы предметов и определять, в какой группе их больше, меньше или поровну, а главное овладеть способами уравнивания двух групп путем прибавления или убавления предмета.</w:t>
      </w:r>
    </w:p>
    <w:p w:rsidR="007313DE" w:rsidRPr="007313DE" w:rsidRDefault="00F62FF0" w:rsidP="00731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</w:rPr>
      </w:pPr>
      <w:r w:rsidRPr="007313DE">
        <w:rPr>
          <w:rFonts w:ascii="Times New Roman" w:hAnsi="Times New Roman" w:cs="Times New Roman"/>
          <w:sz w:val="36"/>
        </w:rPr>
        <w:t>Мы так же продолжаем знакомство с геометрическими фигурами.</w:t>
      </w:r>
    </w:p>
    <w:p w:rsidR="007313DE" w:rsidRPr="007313DE" w:rsidRDefault="00F62FF0" w:rsidP="00731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</w:rPr>
      </w:pPr>
      <w:r w:rsidRPr="007313DE">
        <w:rPr>
          <w:rFonts w:ascii="Times New Roman" w:hAnsi="Times New Roman" w:cs="Times New Roman"/>
          <w:sz w:val="36"/>
        </w:rPr>
        <w:t xml:space="preserve">Взрослые </w:t>
      </w:r>
      <w:r w:rsidR="002913ED">
        <w:rPr>
          <w:rFonts w:ascii="Times New Roman" w:hAnsi="Times New Roman" w:cs="Times New Roman"/>
          <w:sz w:val="36"/>
        </w:rPr>
        <w:t xml:space="preserve">учат </w:t>
      </w:r>
      <w:r w:rsidRPr="007313DE">
        <w:rPr>
          <w:rFonts w:ascii="Times New Roman" w:hAnsi="Times New Roman" w:cs="Times New Roman"/>
          <w:sz w:val="36"/>
        </w:rPr>
        <w:t xml:space="preserve"> ребёнка ориентироваться относительно себя в пространстве и на листе бумаги, различать левую и правую руки.</w:t>
      </w:r>
    </w:p>
    <w:p w:rsidR="007313DE" w:rsidRPr="007313DE" w:rsidRDefault="00F62FF0" w:rsidP="00731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</w:rPr>
      </w:pPr>
      <w:r w:rsidRPr="007313DE">
        <w:rPr>
          <w:rFonts w:ascii="Times New Roman" w:hAnsi="Times New Roman" w:cs="Times New Roman"/>
          <w:sz w:val="36"/>
        </w:rPr>
        <w:t xml:space="preserve">К 4 годам малыш </w:t>
      </w:r>
      <w:r w:rsidR="002913ED">
        <w:rPr>
          <w:rFonts w:ascii="Times New Roman" w:hAnsi="Times New Roman" w:cs="Times New Roman"/>
          <w:sz w:val="36"/>
        </w:rPr>
        <w:t xml:space="preserve">учится </w:t>
      </w:r>
      <w:r w:rsidRPr="007313DE">
        <w:rPr>
          <w:rFonts w:ascii="Times New Roman" w:hAnsi="Times New Roman" w:cs="Times New Roman"/>
          <w:sz w:val="36"/>
        </w:rPr>
        <w:t xml:space="preserve">различать контрастные части суток: день-ночь, утро-вечер. </w:t>
      </w:r>
    </w:p>
    <w:p w:rsidR="007313DE" w:rsidRPr="007313DE" w:rsidRDefault="00F62FF0" w:rsidP="00731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</w:rPr>
      </w:pPr>
      <w:r w:rsidRPr="007313DE">
        <w:rPr>
          <w:rFonts w:ascii="Times New Roman" w:hAnsi="Times New Roman" w:cs="Times New Roman"/>
          <w:sz w:val="36"/>
        </w:rPr>
        <w:t xml:space="preserve">Не спешите знакомить ребёнка с цифрами. Знаковую систему он сможет освоить в </w:t>
      </w:r>
      <w:proofErr w:type="gramStart"/>
      <w:r w:rsidRPr="007313DE">
        <w:rPr>
          <w:rFonts w:ascii="Times New Roman" w:hAnsi="Times New Roman" w:cs="Times New Roman"/>
          <w:sz w:val="36"/>
        </w:rPr>
        <w:t>более старшем</w:t>
      </w:r>
      <w:proofErr w:type="gramEnd"/>
      <w:r w:rsidRPr="007313DE">
        <w:rPr>
          <w:rFonts w:ascii="Times New Roman" w:hAnsi="Times New Roman" w:cs="Times New Roman"/>
          <w:sz w:val="36"/>
        </w:rPr>
        <w:t xml:space="preserve"> возрасте. Предлагайте для пересчёта в пределах 5</w:t>
      </w:r>
      <w:r w:rsidR="002913ED">
        <w:rPr>
          <w:rFonts w:ascii="Times New Roman" w:hAnsi="Times New Roman" w:cs="Times New Roman"/>
          <w:sz w:val="36"/>
        </w:rPr>
        <w:t xml:space="preserve">: </w:t>
      </w:r>
      <w:r w:rsidRPr="007313DE">
        <w:rPr>
          <w:rFonts w:ascii="Times New Roman" w:hAnsi="Times New Roman" w:cs="Times New Roman"/>
          <w:sz w:val="36"/>
        </w:rPr>
        <w:t xml:space="preserve"> игрушки, природный материал, а так же карточки с разным количеством кружков, квадратов и т.д. Конечно, это то, что обязательно должен уметь ребёнок, что бы у него не возникли трудности в освоении программы детского сада. Каждая мама, </w:t>
      </w:r>
      <w:proofErr w:type="gramStart"/>
      <w:r w:rsidRPr="007313DE">
        <w:rPr>
          <w:rFonts w:ascii="Times New Roman" w:hAnsi="Times New Roman" w:cs="Times New Roman"/>
          <w:sz w:val="36"/>
        </w:rPr>
        <w:t>глядя на малыша знает</w:t>
      </w:r>
      <w:proofErr w:type="gramEnd"/>
      <w:r w:rsidRPr="007313DE">
        <w:rPr>
          <w:rFonts w:ascii="Times New Roman" w:hAnsi="Times New Roman" w:cs="Times New Roman"/>
          <w:sz w:val="36"/>
        </w:rPr>
        <w:t xml:space="preserve">, нужно ли усложнять задания. </w:t>
      </w:r>
    </w:p>
    <w:p w:rsidR="007313DE" w:rsidRPr="007313DE" w:rsidRDefault="007313DE">
      <w:pPr>
        <w:rPr>
          <w:rFonts w:ascii="Times New Roman" w:hAnsi="Times New Roman" w:cs="Times New Roman"/>
          <w:sz w:val="36"/>
        </w:rPr>
      </w:pPr>
    </w:p>
    <w:p w:rsidR="00F62FF0" w:rsidRPr="007313DE" w:rsidRDefault="00F62FF0" w:rsidP="00731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</w:rPr>
      </w:pPr>
      <w:r w:rsidRPr="007313DE">
        <w:rPr>
          <w:rFonts w:ascii="Times New Roman" w:hAnsi="Times New Roman" w:cs="Times New Roman"/>
          <w:sz w:val="36"/>
        </w:rPr>
        <w:t xml:space="preserve">В помощь </w:t>
      </w:r>
      <w:r w:rsidR="002913ED">
        <w:rPr>
          <w:rFonts w:ascii="Times New Roman" w:hAnsi="Times New Roman" w:cs="Times New Roman"/>
          <w:sz w:val="36"/>
        </w:rPr>
        <w:t xml:space="preserve">Вам уважаемые </w:t>
      </w:r>
      <w:r w:rsidRPr="007313DE">
        <w:rPr>
          <w:rFonts w:ascii="Times New Roman" w:hAnsi="Times New Roman" w:cs="Times New Roman"/>
          <w:sz w:val="36"/>
        </w:rPr>
        <w:t>родителям мы подобрали несложные, увлекательные математические игры.</w:t>
      </w:r>
    </w:p>
    <w:p w:rsidR="007313DE" w:rsidRDefault="007313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F62FF0" w:rsidRPr="005034D4" w:rsidRDefault="0071383B" w:rsidP="00731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color w:val="002060"/>
          <w:sz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230F679F" wp14:editId="21071010">
            <wp:simplePos x="0" y="0"/>
            <wp:positionH relativeFrom="column">
              <wp:posOffset>-213360</wp:posOffset>
            </wp:positionH>
            <wp:positionV relativeFrom="paragraph">
              <wp:posOffset>-72390</wp:posOffset>
            </wp:positionV>
            <wp:extent cx="2097405" cy="1358900"/>
            <wp:effectExtent l="0" t="0" r="0" b="0"/>
            <wp:wrapSquare wrapText="bothSides"/>
            <wp:docPr id="3" name="Рисунок 3" descr="C:\Users\АННА\Desktop\cif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cifre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4" t="12811" b="5338"/>
                    <a:stretch/>
                  </pic:blipFill>
                  <pic:spPr bwMode="auto">
                    <a:xfrm>
                      <a:off x="0" y="0"/>
                      <a:ext cx="2097405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2FF0" w:rsidRPr="007313DE" w:rsidRDefault="0071383B" w:rsidP="007313DE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2060"/>
          <w:sz w:val="28"/>
        </w:rPr>
      </w:pPr>
      <w:r w:rsidRPr="0071383B">
        <w:rPr>
          <w:rFonts w:ascii="Times New Roman" w:hAnsi="Times New Roman" w:cs="Times New Roman"/>
          <w:color w:val="002060"/>
          <w:sz w:val="28"/>
        </w:rPr>
        <w:t xml:space="preserve"> </w:t>
      </w:r>
      <w:r w:rsidR="00F62FF0" w:rsidRPr="007313DE">
        <w:rPr>
          <w:rFonts w:ascii="Times New Roman" w:hAnsi="Times New Roman" w:cs="Times New Roman"/>
          <w:color w:val="002060"/>
          <w:sz w:val="28"/>
        </w:rPr>
        <w:t>«Давай посчитаем»</w:t>
      </w:r>
    </w:p>
    <w:p w:rsidR="00F62FF0" w:rsidRPr="005034D4" w:rsidRDefault="00F62FF0" w:rsidP="00731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034D4">
        <w:rPr>
          <w:rFonts w:ascii="Times New Roman" w:hAnsi="Times New Roman" w:cs="Times New Roman"/>
          <w:sz w:val="28"/>
        </w:rPr>
        <w:t>В игре можно использовать готовые карточки, а так же любые предметы в доме. Положите перед ребёнком 3-5 кубиков и предложите их пересчитать. Пример правильного пересчета: “Один кубик, два кубика, три кубика, четыре кубика, пять кубиков (ребёнок на каждый кубик прикладывает пальчик). Всего пять кубиков (обобщающий жест пальцем)</w:t>
      </w:r>
      <w:proofErr w:type="gramStart"/>
      <w:r w:rsidRPr="005034D4">
        <w:rPr>
          <w:rFonts w:ascii="Times New Roman" w:hAnsi="Times New Roman" w:cs="Times New Roman"/>
          <w:sz w:val="28"/>
        </w:rPr>
        <w:t>.”</w:t>
      </w:r>
      <w:proofErr w:type="gramEnd"/>
      <w:r w:rsidRPr="005034D4">
        <w:rPr>
          <w:rFonts w:ascii="Times New Roman" w:hAnsi="Times New Roman" w:cs="Times New Roman"/>
          <w:sz w:val="28"/>
        </w:rPr>
        <w:t xml:space="preserve"> Не забывайте, что при пересчёте мы не используем слово «Раз», мы считаем «Один, одна, одно». Такая игра способствует не только математическому развитию, но и формированию грамматического строя речи.</w:t>
      </w:r>
    </w:p>
    <w:p w:rsidR="00F62FF0" w:rsidRDefault="00F62FF0" w:rsidP="00731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7313DE" w:rsidRPr="005034D4" w:rsidRDefault="007313DE" w:rsidP="00731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F62FF0" w:rsidRPr="007313DE" w:rsidRDefault="00F62FF0" w:rsidP="007313DE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2060"/>
          <w:sz w:val="28"/>
        </w:rPr>
      </w:pPr>
      <w:r w:rsidRPr="007313DE">
        <w:rPr>
          <w:rFonts w:ascii="Times New Roman" w:hAnsi="Times New Roman" w:cs="Times New Roman"/>
          <w:color w:val="002060"/>
          <w:sz w:val="28"/>
        </w:rPr>
        <w:t>«Чего больше, чего меньше»</w:t>
      </w:r>
    </w:p>
    <w:p w:rsidR="00F62FF0" w:rsidRPr="005034D4" w:rsidRDefault="00F62FF0" w:rsidP="00731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034D4">
        <w:rPr>
          <w:rFonts w:ascii="Times New Roman" w:hAnsi="Times New Roman" w:cs="Times New Roman"/>
          <w:sz w:val="28"/>
        </w:rPr>
        <w:t xml:space="preserve">Воспринимая количество предметов, расположенных хаотично, ребёнок не в состоянии точно определить, в какой группе их больше. Для освоения этого умения применяется приём приложения. Для подобных игр приготовьте лист картона, разделённый полосой горизонтально. Получится два ряда. Предположим, вам необходимо сравнить грибочки(3) и ёлочки(2). Сначала просто </w:t>
      </w:r>
      <w:proofErr w:type="gramStart"/>
      <w:r w:rsidRPr="005034D4">
        <w:rPr>
          <w:rFonts w:ascii="Times New Roman" w:hAnsi="Times New Roman" w:cs="Times New Roman"/>
          <w:sz w:val="28"/>
        </w:rPr>
        <w:t>пересчитайте предметы и если малыш затрудняется</w:t>
      </w:r>
      <w:proofErr w:type="gramEnd"/>
      <w:r w:rsidRPr="005034D4">
        <w:rPr>
          <w:rFonts w:ascii="Times New Roman" w:hAnsi="Times New Roman" w:cs="Times New Roman"/>
          <w:sz w:val="28"/>
        </w:rPr>
        <w:t xml:space="preserve"> в ответе на вопрос, проделайте следующее. В верхнем ряду разложите все ёлочки и попросите ребёнка под каждой ёлочкой посадить грибоче</w:t>
      </w:r>
      <w:proofErr w:type="gramStart"/>
      <w:r w:rsidRPr="005034D4">
        <w:rPr>
          <w:rFonts w:ascii="Times New Roman" w:hAnsi="Times New Roman" w:cs="Times New Roman"/>
          <w:sz w:val="28"/>
        </w:rPr>
        <w:t>к(</w:t>
      </w:r>
      <w:proofErr w:type="gramEnd"/>
      <w:r w:rsidRPr="005034D4">
        <w:rPr>
          <w:rFonts w:ascii="Times New Roman" w:hAnsi="Times New Roman" w:cs="Times New Roman"/>
          <w:sz w:val="28"/>
        </w:rPr>
        <w:t>в нижнем ряду). В ходе игры малыш выяснит, что одному грибочку не хватило ёлочки. Значит ёлочек меньше, а грибочков больше. Правильный ответ ребёнка: “Елочек меньше, чем грибочков. Грибочков больше, чем ёлочек</w:t>
      </w:r>
      <w:proofErr w:type="gramStart"/>
      <w:r w:rsidRPr="005034D4">
        <w:rPr>
          <w:rFonts w:ascii="Times New Roman" w:hAnsi="Times New Roman" w:cs="Times New Roman"/>
          <w:sz w:val="28"/>
        </w:rPr>
        <w:t xml:space="preserve">.” </w:t>
      </w:r>
      <w:proofErr w:type="gramEnd"/>
      <w:r w:rsidRPr="005034D4">
        <w:rPr>
          <w:rFonts w:ascii="Times New Roman" w:hAnsi="Times New Roman" w:cs="Times New Roman"/>
          <w:sz w:val="28"/>
        </w:rPr>
        <w:t>Если же и ёлочек и грибочков одинаковое количество, то малыш должен сказать так: “Ёлочек и грибочков одинаковое количество, их поровну</w:t>
      </w:r>
      <w:proofErr w:type="gramStart"/>
      <w:r w:rsidRPr="005034D4">
        <w:rPr>
          <w:rFonts w:ascii="Times New Roman" w:hAnsi="Times New Roman" w:cs="Times New Roman"/>
          <w:sz w:val="28"/>
        </w:rPr>
        <w:t xml:space="preserve">.” </w:t>
      </w:r>
      <w:proofErr w:type="gramEnd"/>
      <w:r w:rsidRPr="005034D4">
        <w:rPr>
          <w:rFonts w:ascii="Times New Roman" w:hAnsi="Times New Roman" w:cs="Times New Roman"/>
          <w:sz w:val="28"/>
        </w:rPr>
        <w:t>Проделывайте такие упражнения с группами предметов в пределах 5. Когда ребёнок поймёт принцип упражнения, можно не использовать карточку, а расставлять предметы в свободном порядке.</w:t>
      </w:r>
    </w:p>
    <w:p w:rsidR="00F62FF0" w:rsidRPr="005034D4" w:rsidRDefault="00F62FF0" w:rsidP="00731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F62FF0" w:rsidRPr="007313DE" w:rsidRDefault="00F62FF0" w:rsidP="007313DE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2060"/>
          <w:sz w:val="28"/>
        </w:rPr>
      </w:pPr>
      <w:r w:rsidRPr="007313DE">
        <w:rPr>
          <w:rFonts w:ascii="Times New Roman" w:hAnsi="Times New Roman" w:cs="Times New Roman"/>
          <w:color w:val="002060"/>
          <w:sz w:val="28"/>
        </w:rPr>
        <w:t>«Сделай поровну»</w:t>
      </w:r>
    </w:p>
    <w:p w:rsidR="00F62FF0" w:rsidRPr="005034D4" w:rsidRDefault="00F62FF0" w:rsidP="00731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034D4">
        <w:rPr>
          <w:rFonts w:ascii="Times New Roman" w:hAnsi="Times New Roman" w:cs="Times New Roman"/>
          <w:sz w:val="28"/>
        </w:rPr>
        <w:t xml:space="preserve">После того, как предыдущая игра не будет вызывать затруднений, переходите к этапу уравнивания групп. </w:t>
      </w:r>
      <w:proofErr w:type="gramStart"/>
      <w:r w:rsidRPr="005034D4">
        <w:rPr>
          <w:rFonts w:ascii="Times New Roman" w:hAnsi="Times New Roman" w:cs="Times New Roman"/>
          <w:sz w:val="28"/>
        </w:rPr>
        <w:t>Разложите в верхнем ряду 5 ромашек, в нижнем 4 бабочки.</w:t>
      </w:r>
      <w:proofErr w:type="gramEnd"/>
      <w:r w:rsidRPr="005034D4">
        <w:rPr>
          <w:rFonts w:ascii="Times New Roman" w:hAnsi="Times New Roman" w:cs="Times New Roman"/>
          <w:sz w:val="28"/>
        </w:rPr>
        <w:t xml:space="preserve"> Спросите: “ Чего больше, чего меньше? А как же сделать так, чтобы и бабочек и ромашек стало поровну?” Не спешите давать готовый ответ, пусть ребёнок поразмыслит. Уравнять группы можно двумя способами: можно добавить одну бабочку и тогда их будет по пять, поровну, или убрать одну ромашку – их будет по четыре, поровну. Пусть ребёнок сам проверит правильность этой теории, добавит или уберёт и снова пересчитает.</w:t>
      </w:r>
    </w:p>
    <w:p w:rsidR="00F62FF0" w:rsidRPr="005034D4" w:rsidRDefault="00F62FF0" w:rsidP="00731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034D4">
        <w:rPr>
          <w:rFonts w:ascii="Times New Roman" w:hAnsi="Times New Roman" w:cs="Times New Roman"/>
          <w:sz w:val="28"/>
        </w:rPr>
        <w:t>Для выше перечисленных игр (да и не только для них) прекрасно подойдут пуговицы разных цветов, форм и размеров. Счёт в пределах пяти можно закреплять, используя весёлые считалки для детей.</w:t>
      </w:r>
    </w:p>
    <w:p w:rsidR="00F62FF0" w:rsidRPr="005034D4" w:rsidRDefault="00F62FF0" w:rsidP="00731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7313DE" w:rsidRDefault="007313DE" w:rsidP="007313DE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2060"/>
          <w:sz w:val="28"/>
        </w:rPr>
      </w:pPr>
    </w:p>
    <w:p w:rsidR="00F62FF0" w:rsidRPr="007313DE" w:rsidRDefault="002913ED" w:rsidP="007313DE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2060"/>
          <w:sz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5F725E66" wp14:editId="419C64C4">
            <wp:simplePos x="0" y="0"/>
            <wp:positionH relativeFrom="column">
              <wp:posOffset>3825240</wp:posOffset>
            </wp:positionH>
            <wp:positionV relativeFrom="paragraph">
              <wp:posOffset>29210</wp:posOffset>
            </wp:positionV>
            <wp:extent cx="2374900" cy="1917700"/>
            <wp:effectExtent l="0" t="0" r="6350" b="6350"/>
            <wp:wrapSquare wrapText="bothSides"/>
            <wp:docPr id="5" name="Рисунок 5" descr="https://encrypted-tbn3.gstatic.com/images?q=tbn:ANd9GcRaAK8fmr5ph98N_sZawieDmn39MlZkGBmzG0s9-SAAileSRr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RaAK8fmr5ph98N_sZawieDmn39MlZkGBmzG0s9-SAAileSRry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FF0" w:rsidRPr="007313DE">
        <w:rPr>
          <w:rFonts w:ascii="Times New Roman" w:hAnsi="Times New Roman" w:cs="Times New Roman"/>
          <w:color w:val="002060"/>
          <w:sz w:val="28"/>
        </w:rPr>
        <w:t>«Укрась платочек»</w:t>
      </w:r>
    </w:p>
    <w:p w:rsidR="00F62FF0" w:rsidRPr="005034D4" w:rsidRDefault="00F62FF0" w:rsidP="00731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034D4">
        <w:rPr>
          <w:rFonts w:ascii="Times New Roman" w:hAnsi="Times New Roman" w:cs="Times New Roman"/>
          <w:sz w:val="28"/>
        </w:rPr>
        <w:t xml:space="preserve">Доставайте свою любимую коробку с пуговицами. Выберите самые красивые и предложите малышу украсить платочек для куклы Кати. Для начала возьмите большой белый квадрат и попросите ребёнка показать уголочки и центр квадрата. Отлично, если ребёнок усвоит, где верхний и нижний угол, правый и левый угол. Но начнём с игры </w:t>
      </w:r>
      <w:proofErr w:type="gramStart"/>
      <w:r w:rsidRPr="005034D4">
        <w:rPr>
          <w:rFonts w:ascii="Times New Roman" w:hAnsi="Times New Roman" w:cs="Times New Roman"/>
          <w:sz w:val="28"/>
        </w:rPr>
        <w:t>полегче</w:t>
      </w:r>
      <w:proofErr w:type="gramEnd"/>
      <w:r w:rsidRPr="005034D4">
        <w:rPr>
          <w:rFonts w:ascii="Times New Roman" w:hAnsi="Times New Roman" w:cs="Times New Roman"/>
          <w:sz w:val="28"/>
        </w:rPr>
        <w:t>. Попросите ребёнка в центр платочка положить красную большую пуговицу, а по уголкам разложить синие маленькие. Если вы подготовите несколько образцов таких платочков (наклейте круги или разные геометрические фигуры, разноцветные цветы и т.д.), то малыш может выкладывать по образцу. Можно рассматривать платочки и отвечать на вопросы: “Что в центре платочка, что в правом нижнем углу, в левом верхнем? Где синий цветочек? (В правом нижнем углу) и т.д.”</w:t>
      </w:r>
    </w:p>
    <w:p w:rsidR="00F62FF0" w:rsidRDefault="00F62FF0" w:rsidP="00731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7313DE" w:rsidRPr="005034D4" w:rsidRDefault="007313DE" w:rsidP="00731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F62FF0" w:rsidRPr="007313DE" w:rsidRDefault="00F62FF0" w:rsidP="007313DE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2060"/>
          <w:sz w:val="28"/>
        </w:rPr>
      </w:pPr>
      <w:r w:rsidRPr="007313DE">
        <w:rPr>
          <w:rFonts w:ascii="Times New Roman" w:hAnsi="Times New Roman" w:cs="Times New Roman"/>
          <w:color w:val="002060"/>
          <w:sz w:val="28"/>
        </w:rPr>
        <w:t>«Будь внимателен»</w:t>
      </w:r>
    </w:p>
    <w:p w:rsidR="00F62FF0" w:rsidRPr="005034D4" w:rsidRDefault="00F62FF0" w:rsidP="00731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034D4">
        <w:rPr>
          <w:rFonts w:ascii="Times New Roman" w:hAnsi="Times New Roman" w:cs="Times New Roman"/>
          <w:sz w:val="28"/>
        </w:rPr>
        <w:t>Игра на формирование пространственного восприятия относительно себя. Попросите ребёнка быть внимательным и положить перед собой круг, над кругом квадрат, под кругом треугольник, справа от круга овал, слева от круга звездочку. Разнообразьте задания, используя разные предметы.</w:t>
      </w:r>
    </w:p>
    <w:p w:rsidR="00F62FF0" w:rsidRPr="005034D4" w:rsidRDefault="00F62FF0" w:rsidP="00731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034D4">
        <w:rPr>
          <w:rFonts w:ascii="Times New Roman" w:hAnsi="Times New Roman" w:cs="Times New Roman"/>
          <w:sz w:val="28"/>
        </w:rPr>
        <w:t xml:space="preserve">Для формирования математических представлений прекрасно подойдут игры с блоками </w:t>
      </w:r>
      <w:proofErr w:type="spellStart"/>
      <w:r w:rsidRPr="005034D4">
        <w:rPr>
          <w:rFonts w:ascii="Times New Roman" w:hAnsi="Times New Roman" w:cs="Times New Roman"/>
          <w:sz w:val="28"/>
        </w:rPr>
        <w:t>Дьенеша</w:t>
      </w:r>
      <w:proofErr w:type="spellEnd"/>
      <w:r w:rsidRPr="005034D4">
        <w:rPr>
          <w:rFonts w:ascii="Times New Roman" w:hAnsi="Times New Roman" w:cs="Times New Roman"/>
          <w:sz w:val="28"/>
        </w:rPr>
        <w:t>. Это набор геометрических фигур разных цветов, форм, размеров и толщины. Ребёнок с лёгкостью научится группировать и сравнивать предметы по форме, толщине и т.д. Их можно приобрести в магазине развивающих игр. Геометрическая мозаика вызывает у детей большой интерес.</w:t>
      </w:r>
    </w:p>
    <w:p w:rsidR="007313DE" w:rsidRDefault="00F62FF0" w:rsidP="00731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034D4">
        <w:rPr>
          <w:rFonts w:ascii="Times New Roman" w:hAnsi="Times New Roman" w:cs="Times New Roman"/>
          <w:sz w:val="28"/>
        </w:rPr>
        <w:t xml:space="preserve">Для знакомства малыша с математикой запаситесь счётным материалом. Это могут быть жёлуди, камушки, пуговицы. Обязательно вырежьте из картона большое количество геометрических фигур, отличающихся цветом, размерами. </w:t>
      </w:r>
      <w:proofErr w:type="gramStart"/>
      <w:r w:rsidRPr="005034D4">
        <w:rPr>
          <w:rFonts w:ascii="Times New Roman" w:hAnsi="Times New Roman" w:cs="Times New Roman"/>
          <w:sz w:val="28"/>
        </w:rPr>
        <w:t>Храните материал для математических игр отдельно от других игрушек и тогда он прослужит</w:t>
      </w:r>
      <w:proofErr w:type="gramEnd"/>
      <w:r w:rsidRPr="005034D4">
        <w:rPr>
          <w:rFonts w:ascii="Times New Roman" w:hAnsi="Times New Roman" w:cs="Times New Roman"/>
          <w:sz w:val="28"/>
        </w:rPr>
        <w:t xml:space="preserve"> долго. </w:t>
      </w:r>
    </w:p>
    <w:p w:rsidR="002913ED" w:rsidRDefault="002913ED" w:rsidP="00AE32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66"/>
          <w:sz w:val="48"/>
        </w:rPr>
      </w:pPr>
    </w:p>
    <w:p w:rsidR="00F62FF0" w:rsidRPr="00AE324B" w:rsidRDefault="00F62FF0" w:rsidP="00AE32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66"/>
          <w:sz w:val="48"/>
        </w:rPr>
      </w:pPr>
      <w:r w:rsidRPr="00AE324B">
        <w:rPr>
          <w:rFonts w:ascii="Times New Roman" w:hAnsi="Times New Roman" w:cs="Times New Roman"/>
          <w:b/>
          <w:color w:val="FF0066"/>
          <w:sz w:val="48"/>
        </w:rPr>
        <w:t>Удачи!</w:t>
      </w:r>
    </w:p>
    <w:p w:rsidR="00F62FF0" w:rsidRPr="005034D4" w:rsidRDefault="007313DE" w:rsidP="00731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1717040</wp:posOffset>
            </wp:positionH>
            <wp:positionV relativeFrom="paragraph">
              <wp:posOffset>323215</wp:posOffset>
            </wp:positionV>
            <wp:extent cx="2908300" cy="1397000"/>
            <wp:effectExtent l="0" t="0" r="6350" b="0"/>
            <wp:wrapNone/>
            <wp:docPr id="2" name="Рисунок 2" descr="https://encrypted-tbn1.gstatic.com/images?q=tbn:ANd9GcRNhELYrLLZMzHVoopVBKuC4dPXNeczmfPxSfSHJddVS7v5w73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RNhELYrLLZMzHVoopVBKuC4dPXNeczmfPxSfSHJddVS7v5w73j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525"/>
                    <a:stretch/>
                  </pic:blipFill>
                  <pic:spPr bwMode="auto">
                    <a:xfrm>
                      <a:off x="0" y="0"/>
                      <a:ext cx="29083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62FF0" w:rsidRPr="005034D4" w:rsidSect="007313DE">
      <w:pgSz w:w="11906" w:h="16838"/>
      <w:pgMar w:top="1134" w:right="850" w:bottom="1134" w:left="1276" w:header="708" w:footer="708" w:gutter="0"/>
      <w:pgBorders w:offsetFrom="page">
        <w:top w:val="thinThickSmallGap" w:sz="48" w:space="24" w:color="FF0066"/>
        <w:left w:val="thinThickSmallGap" w:sz="48" w:space="24" w:color="FF0066"/>
        <w:bottom w:val="thickThinSmallGap" w:sz="48" w:space="24" w:color="FF0066"/>
        <w:right w:val="thickThinSmallGap" w:sz="48" w:space="24" w:color="FF00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08F"/>
    <w:rsid w:val="002913ED"/>
    <w:rsid w:val="004F608F"/>
    <w:rsid w:val="005034D4"/>
    <w:rsid w:val="0071383B"/>
    <w:rsid w:val="007313DE"/>
    <w:rsid w:val="00970903"/>
    <w:rsid w:val="00AE324B"/>
    <w:rsid w:val="00F6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755">
          <w:marLeft w:val="-3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3763">
          <w:marLeft w:val="-3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855</Words>
  <Characters>4876</Characters>
  <Application>Microsoft Office Word</Application>
  <DocSecurity>0</DocSecurity>
  <Lines>40</Lines>
  <Paragraphs>11</Paragraphs>
  <ScaleCrop>false</ScaleCrop>
  <Company>Krokoz™</Company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7</cp:revision>
  <dcterms:created xsi:type="dcterms:W3CDTF">2015-01-24T09:42:00Z</dcterms:created>
  <dcterms:modified xsi:type="dcterms:W3CDTF">2015-01-24T12:50:00Z</dcterms:modified>
</cp:coreProperties>
</file>