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F4" w:rsidRPr="00C56D8F" w:rsidRDefault="00024EF4" w:rsidP="00C56D8F">
      <w:pPr>
        <w:pStyle w:val="1"/>
        <w:jc w:val="center"/>
        <w:rPr>
          <w:rFonts w:ascii="Times New Roman" w:hAnsi="Times New Roman"/>
          <w:color w:val="auto"/>
          <w:sz w:val="32"/>
          <w:szCs w:val="32"/>
        </w:rPr>
      </w:pPr>
      <w:r w:rsidRPr="00C56D8F">
        <w:rPr>
          <w:rFonts w:ascii="Times New Roman" w:hAnsi="Times New Roman"/>
          <w:color w:val="auto"/>
          <w:sz w:val="32"/>
          <w:szCs w:val="32"/>
        </w:rPr>
        <w:t>Коррекция развития осязания и мелкой мотор</w:t>
      </w:r>
      <w:r w:rsidR="00C56D8F">
        <w:rPr>
          <w:rFonts w:ascii="Times New Roman" w:hAnsi="Times New Roman"/>
          <w:color w:val="auto"/>
          <w:sz w:val="32"/>
          <w:szCs w:val="32"/>
        </w:rPr>
        <w:t>ики у детей с нарушением зрения</w:t>
      </w:r>
    </w:p>
    <w:p w:rsidR="00024EF4" w:rsidRPr="008325AE" w:rsidRDefault="00024EF4" w:rsidP="00024EF4">
      <w:pPr>
        <w:pStyle w:val="1"/>
        <w:spacing w:before="0" w:after="0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</w:t>
      </w:r>
      <w:r w:rsidRPr="008325AE">
        <w:rPr>
          <w:rFonts w:ascii="Times New Roman" w:hAnsi="Times New Roman"/>
          <w:b w:val="0"/>
          <w:color w:val="auto"/>
          <w:sz w:val="24"/>
          <w:szCs w:val="24"/>
        </w:rPr>
        <w:t xml:space="preserve">Нарушение деятельности зрительного анализатора вызывает затруднения в познании окружающей действительности, сужая социальный контакт, ориентировку, ограничивая возможность ребенка заниматься различными видами деятельности. </w:t>
      </w:r>
    </w:p>
    <w:p w:rsidR="00024EF4" w:rsidRPr="008325AE" w:rsidRDefault="00024EF4" w:rsidP="00024EF4">
      <w:pPr>
        <w:pStyle w:val="1"/>
        <w:spacing w:before="0" w:after="0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</w:t>
      </w:r>
      <w:r w:rsidRPr="008325AE">
        <w:rPr>
          <w:rFonts w:ascii="Times New Roman" w:hAnsi="Times New Roman"/>
          <w:b w:val="0"/>
          <w:color w:val="auto"/>
          <w:sz w:val="24"/>
          <w:szCs w:val="24"/>
        </w:rPr>
        <w:t>Среди дошкольников с нарушениями зрения часто отмечаются две крайности: одни дети в практической деятельности опираются на свое дефектное зрение, которое дает им ограниченную и искаженную информацию; другие – с очень низкой остротой зрения, опираются на осязание, не используя при этом имеющееся остаточное зрение.  У детей с нарушением  зрения страдают процессы познания, ориентировка в пространстве и практическая деятельность.</w:t>
      </w:r>
    </w:p>
    <w:p w:rsidR="00024EF4" w:rsidRPr="008325AE" w:rsidRDefault="00024EF4" w:rsidP="00024EF4">
      <w:pPr>
        <w:pStyle w:val="1"/>
        <w:spacing w:before="0" w:after="0"/>
        <w:rPr>
          <w:rFonts w:ascii="Times New Roman" w:hAnsi="Times New Roman"/>
          <w:b w:val="0"/>
          <w:color w:val="auto"/>
          <w:sz w:val="24"/>
          <w:szCs w:val="24"/>
        </w:rPr>
      </w:pPr>
      <w:r w:rsidRPr="008325AE">
        <w:rPr>
          <w:rFonts w:ascii="Times New Roman" w:hAnsi="Times New Roman"/>
          <w:b w:val="0"/>
          <w:color w:val="auto"/>
          <w:sz w:val="24"/>
          <w:szCs w:val="24"/>
        </w:rPr>
        <w:t xml:space="preserve">Для развития моторики большое значение имеет созревание нервно – мышечного аппарата, особенно важным для развития психики ребенка  с нарушением зрения является овладение движениями рук,  мышечные возможности руки ребенка также как и мышцы глаза, требуют особой тренировки и коррекции.  При этом особую роль играют гимнастические упражнения  для мелкой мускулатуры пальцев, каждое из которых позволяет </w:t>
      </w:r>
      <w:proofErr w:type="spellStart"/>
      <w:r w:rsidRPr="008325AE">
        <w:rPr>
          <w:rFonts w:ascii="Times New Roman" w:hAnsi="Times New Roman"/>
          <w:b w:val="0"/>
          <w:color w:val="auto"/>
          <w:sz w:val="24"/>
          <w:szCs w:val="24"/>
        </w:rPr>
        <w:t>коррегировать</w:t>
      </w:r>
      <w:proofErr w:type="spellEnd"/>
      <w:r w:rsidRPr="008325AE">
        <w:rPr>
          <w:rFonts w:ascii="Times New Roman" w:hAnsi="Times New Roman"/>
          <w:b w:val="0"/>
          <w:color w:val="auto"/>
          <w:sz w:val="24"/>
          <w:szCs w:val="24"/>
        </w:rPr>
        <w:t xml:space="preserve"> движения каждого пальца в отдельности и в целом относительно друг друга, воздействовать на все мышцы руки, тренируя мышечные усилия и точность двигательной реакции.</w:t>
      </w:r>
    </w:p>
    <w:p w:rsidR="00024EF4" w:rsidRPr="008325AE" w:rsidRDefault="00024EF4" w:rsidP="00024EF4">
      <w:pPr>
        <w:pStyle w:val="1"/>
        <w:spacing w:before="0" w:after="0"/>
        <w:rPr>
          <w:rFonts w:ascii="Times New Roman" w:hAnsi="Times New Roman"/>
          <w:b w:val="0"/>
          <w:color w:val="auto"/>
          <w:sz w:val="24"/>
          <w:szCs w:val="24"/>
        </w:rPr>
      </w:pPr>
      <w:r w:rsidRPr="008325AE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</w:t>
      </w:r>
      <w:r w:rsidRPr="008325AE">
        <w:rPr>
          <w:rFonts w:ascii="Times New Roman" w:hAnsi="Times New Roman"/>
          <w:b w:val="0"/>
          <w:color w:val="auto"/>
          <w:sz w:val="24"/>
          <w:szCs w:val="24"/>
        </w:rPr>
        <w:t xml:space="preserve">Особую роль в развитии мелкой моторики играют пальчиковые игры – своеобразные упражнения для развития мелкой моторики пальцев, в которых отрабатываются статические и динамические движения. Они развивают координацию движений, концентрировать внимание. </w:t>
      </w:r>
    </w:p>
    <w:p w:rsidR="00024EF4" w:rsidRPr="008325AE" w:rsidRDefault="00024EF4" w:rsidP="00024EF4">
      <w:pPr>
        <w:pStyle w:val="1"/>
        <w:spacing w:before="0" w:after="0"/>
        <w:rPr>
          <w:rFonts w:ascii="Times New Roman" w:hAnsi="Times New Roman"/>
          <w:b w:val="0"/>
          <w:color w:val="auto"/>
          <w:sz w:val="24"/>
          <w:szCs w:val="24"/>
        </w:rPr>
      </w:pPr>
      <w:r w:rsidRPr="008325AE">
        <w:rPr>
          <w:rFonts w:ascii="Times New Roman" w:hAnsi="Times New Roman"/>
          <w:b w:val="0"/>
          <w:color w:val="auto"/>
          <w:sz w:val="24"/>
          <w:szCs w:val="24"/>
        </w:rPr>
        <w:t>Для разностороннего, гармоничного развития двигательных функций кисти рук необходима  тренировка всех типов движений -  и сжатие, и растяжение, и расслабление.  Максимальный эффект  упражнений достигается тогда, когда сочетаются различные виды с вовлечением каждого из пальцев в это движение.</w:t>
      </w:r>
    </w:p>
    <w:p w:rsidR="00024EF4" w:rsidRPr="008325AE" w:rsidRDefault="00024EF4" w:rsidP="00024EF4">
      <w:pPr>
        <w:pStyle w:val="1"/>
        <w:spacing w:before="0" w:after="0"/>
        <w:rPr>
          <w:rFonts w:ascii="Times New Roman" w:hAnsi="Times New Roman"/>
          <w:b w:val="0"/>
          <w:color w:val="auto"/>
          <w:sz w:val="24"/>
          <w:szCs w:val="24"/>
        </w:rPr>
      </w:pPr>
      <w:r w:rsidRPr="008325AE">
        <w:rPr>
          <w:rFonts w:ascii="Times New Roman" w:hAnsi="Times New Roman"/>
          <w:b w:val="0"/>
          <w:color w:val="auto"/>
          <w:sz w:val="24"/>
          <w:szCs w:val="24"/>
        </w:rPr>
        <w:t xml:space="preserve"> Для тренировки мелкой моторики рук детям с нарушением зрения полезно сортировать различные предметы: бусинки, камешки, желуди т.д.  при выполнении предлагаемых упражнений более крупные предметы складываются в коробочку, а мелкие  - в бутылочку с нешироким горлом. Последнее нужно для того, чтобы вырабатывать у детей умение достаточно прочно брать предметы большим и указательным пальцами. Сначала упражнения нужно проводить в медленном темпе, затем постепенно в них включать элемент соревнования (игра «Кто скорее и точнее?»).</w:t>
      </w:r>
    </w:p>
    <w:p w:rsidR="00024EF4" w:rsidRPr="008325AE" w:rsidRDefault="00024EF4" w:rsidP="00024EF4">
      <w:pPr>
        <w:pStyle w:val="1"/>
        <w:spacing w:before="0" w:after="0"/>
        <w:rPr>
          <w:rFonts w:ascii="Times New Roman" w:hAnsi="Times New Roman"/>
          <w:b w:val="0"/>
          <w:color w:val="auto"/>
          <w:sz w:val="24"/>
          <w:szCs w:val="24"/>
        </w:rPr>
      </w:pPr>
      <w:r w:rsidRPr="008325AE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</w:t>
      </w:r>
      <w:r w:rsidRPr="008325AE">
        <w:rPr>
          <w:rFonts w:ascii="Times New Roman" w:hAnsi="Times New Roman"/>
          <w:b w:val="0"/>
          <w:color w:val="auto"/>
          <w:sz w:val="24"/>
          <w:szCs w:val="24"/>
        </w:rPr>
        <w:t>Развитию мелкой моторики рук способствуют игры с разноцветной мозаикой, различные конструкторы, лепка, плетение, штриховка, нанизывание бус. При  выполнении всех перечисленных видов деятельности используются в основном движения первых  трех пальцев, тех, что постоянно активны в быту, в общении.</w:t>
      </w:r>
    </w:p>
    <w:p w:rsidR="00024EF4" w:rsidRPr="008325AE" w:rsidRDefault="00024EF4" w:rsidP="00024EF4">
      <w:pPr>
        <w:pStyle w:val="1"/>
        <w:spacing w:before="0" w:after="0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</w:t>
      </w:r>
      <w:r w:rsidRPr="008325AE">
        <w:rPr>
          <w:rFonts w:ascii="Times New Roman" w:hAnsi="Times New Roman"/>
          <w:b w:val="0"/>
          <w:color w:val="auto"/>
          <w:sz w:val="24"/>
          <w:szCs w:val="24"/>
        </w:rPr>
        <w:t xml:space="preserve"> Как для полноценного зрительного восприятия необходимы движения глаз, так и для осуществления осязательного восприятия требуются движения рук. Еще Павлов отмечал, что в «драгоценной способности руки» зрячие не нуждаются и не развивают осязание.  Неполноценное зрение дает детям ограниченную, а иногда и искаженную информацию.  Дети с нарушением зрения не способны по подражанию овладеть различными предметно – практическими действиями, а в результате  малой двигательной активности мышцы рук у них обычно вялые или слишком напряженны.  Поэтому каждого ребенка надо научить  рациональным приемам осязательного обследования.  Осязательное обследование подразделяется на два этапа.  Сначала осуществляется </w:t>
      </w:r>
      <w:proofErr w:type="spellStart"/>
      <w:r w:rsidRPr="008325AE">
        <w:rPr>
          <w:rFonts w:ascii="Times New Roman" w:hAnsi="Times New Roman"/>
          <w:b w:val="0"/>
          <w:color w:val="auto"/>
          <w:sz w:val="24"/>
          <w:szCs w:val="24"/>
        </w:rPr>
        <w:t>общеознакомительное</w:t>
      </w:r>
      <w:proofErr w:type="spellEnd"/>
      <w:r w:rsidRPr="008325AE">
        <w:rPr>
          <w:rFonts w:ascii="Times New Roman" w:hAnsi="Times New Roman"/>
          <w:b w:val="0"/>
          <w:color w:val="auto"/>
          <w:sz w:val="24"/>
          <w:szCs w:val="24"/>
        </w:rPr>
        <w:t xml:space="preserve"> беглое обследование предмета (изображения) в целом. При этом руки детей движутся от начального пункта.  Затем сразу же следует уточняющее восприятие с выделением существенных (главных) признаков изучаемого предмета. Обследование проводиться двумя руками. При этом обе руки действуют не синхронно, а функции их разделяются: правая рука обычно бывает поисковой, а левая контролирующей. </w:t>
      </w:r>
    </w:p>
    <w:p w:rsidR="00024EF4" w:rsidRPr="008325AE" w:rsidRDefault="00024EF4" w:rsidP="00024EF4">
      <w:pPr>
        <w:pStyle w:val="1"/>
        <w:spacing w:before="0" w:after="0"/>
        <w:rPr>
          <w:rFonts w:ascii="Times New Roman" w:hAnsi="Times New Roman"/>
          <w:b w:val="0"/>
          <w:color w:val="auto"/>
          <w:sz w:val="24"/>
          <w:szCs w:val="24"/>
        </w:rPr>
      </w:pPr>
      <w:r w:rsidRPr="008325AE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</w:t>
      </w:r>
      <w:r w:rsidRPr="008325AE">
        <w:rPr>
          <w:rFonts w:ascii="Times New Roman" w:hAnsi="Times New Roman"/>
          <w:b w:val="0"/>
          <w:color w:val="auto"/>
          <w:sz w:val="24"/>
          <w:szCs w:val="24"/>
        </w:rPr>
        <w:t>Обследование животных начинается с головы при последующем переходе к туловищу, крыльям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, хвосту, лапам (ногам). Обследование </w:t>
      </w:r>
      <w:r w:rsidRPr="008325AE">
        <w:rPr>
          <w:rFonts w:ascii="Times New Roman" w:hAnsi="Times New Roman"/>
          <w:b w:val="0"/>
          <w:color w:val="auto"/>
          <w:sz w:val="24"/>
          <w:szCs w:val="24"/>
        </w:rPr>
        <w:t xml:space="preserve"> растения начинается со знакомой части (цветка с его головки, ветки дерева – с листьев, овощей  - с части, употребляемой в пищу).  Для закрепления навыков осязательного восприятия  с детьми проводится игра «Чудесный </w:t>
      </w:r>
      <w:r w:rsidRPr="008325AE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мешочек». В зависимости от дидактических задач игра может развиваться по – </w:t>
      </w:r>
      <w:proofErr w:type="gramStart"/>
      <w:r w:rsidRPr="008325AE">
        <w:rPr>
          <w:rFonts w:ascii="Times New Roman" w:hAnsi="Times New Roman"/>
          <w:b w:val="0"/>
          <w:color w:val="auto"/>
          <w:sz w:val="24"/>
          <w:szCs w:val="24"/>
        </w:rPr>
        <w:t>разному</w:t>
      </w:r>
      <w:proofErr w:type="gramEnd"/>
      <w:r w:rsidRPr="008325AE">
        <w:rPr>
          <w:rFonts w:ascii="Times New Roman" w:hAnsi="Times New Roman"/>
          <w:b w:val="0"/>
          <w:color w:val="auto"/>
          <w:sz w:val="24"/>
          <w:szCs w:val="24"/>
        </w:rPr>
        <w:t>. Например: ребенок ощупывает и достает названный педагогом предмет или отбирает предметы по указанному признаку (форме, величине); 2 –</w:t>
      </w:r>
      <w:proofErr w:type="spellStart"/>
      <w:r w:rsidRPr="008325AE">
        <w:rPr>
          <w:rFonts w:ascii="Times New Roman" w:hAnsi="Times New Roman"/>
          <w:b w:val="0"/>
          <w:color w:val="auto"/>
          <w:sz w:val="24"/>
          <w:szCs w:val="24"/>
        </w:rPr>
        <w:t>й</w:t>
      </w:r>
      <w:proofErr w:type="spellEnd"/>
      <w:r w:rsidRPr="008325AE">
        <w:rPr>
          <w:rFonts w:ascii="Times New Roman" w:hAnsi="Times New Roman"/>
          <w:b w:val="0"/>
          <w:color w:val="auto"/>
          <w:sz w:val="24"/>
          <w:szCs w:val="24"/>
        </w:rPr>
        <w:t xml:space="preserve"> вариант -  ребенок достает первый попавшийся предмет, обследует его и дает ему характеристику, т.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8325AE">
        <w:rPr>
          <w:rFonts w:ascii="Times New Roman" w:hAnsi="Times New Roman"/>
          <w:b w:val="0"/>
          <w:color w:val="auto"/>
          <w:sz w:val="24"/>
          <w:szCs w:val="24"/>
        </w:rPr>
        <w:t>е</w:t>
      </w:r>
      <w:r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Pr="008325AE">
        <w:rPr>
          <w:rFonts w:ascii="Times New Roman" w:hAnsi="Times New Roman"/>
          <w:b w:val="0"/>
          <w:color w:val="auto"/>
          <w:sz w:val="24"/>
          <w:szCs w:val="24"/>
        </w:rPr>
        <w:t xml:space="preserve"> называет характерные признаки этого предмета.</w:t>
      </w:r>
    </w:p>
    <w:p w:rsidR="00024EF4" w:rsidRPr="008325AE" w:rsidRDefault="00024EF4" w:rsidP="00024EF4">
      <w:pPr>
        <w:pStyle w:val="1"/>
        <w:spacing w:before="0" w:after="0"/>
        <w:rPr>
          <w:rFonts w:ascii="Times New Roman" w:hAnsi="Times New Roman"/>
          <w:b w:val="0"/>
          <w:color w:val="auto"/>
          <w:sz w:val="24"/>
          <w:szCs w:val="24"/>
        </w:rPr>
      </w:pPr>
      <w:r w:rsidRPr="008325AE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</w:t>
      </w:r>
      <w:r w:rsidRPr="008325AE">
        <w:rPr>
          <w:rFonts w:ascii="Times New Roman" w:hAnsi="Times New Roman"/>
          <w:b w:val="0"/>
          <w:color w:val="auto"/>
          <w:sz w:val="24"/>
          <w:szCs w:val="24"/>
        </w:rPr>
        <w:t>Другим видом деятельности, способствующей развитию осязания, является занятие аппликацией. Его можно начать с обследования геометрических фигур, из которых составляются различные орнаменты и композиции.</w:t>
      </w:r>
    </w:p>
    <w:p w:rsidR="00024EF4" w:rsidRPr="008325AE" w:rsidRDefault="00024EF4" w:rsidP="00024EF4">
      <w:pPr>
        <w:pStyle w:val="1"/>
        <w:spacing w:before="0" w:after="0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</w:t>
      </w:r>
      <w:r w:rsidRPr="008325AE">
        <w:rPr>
          <w:rFonts w:ascii="Times New Roman" w:hAnsi="Times New Roman"/>
          <w:b w:val="0"/>
          <w:color w:val="auto"/>
          <w:sz w:val="24"/>
          <w:szCs w:val="24"/>
        </w:rPr>
        <w:t xml:space="preserve"> Формирование навыков осязания и мелкой моторики происходит в различных видах предметно – практической деятельности.</w:t>
      </w:r>
    </w:p>
    <w:p w:rsidR="00024EF4" w:rsidRPr="008325AE" w:rsidRDefault="00024EF4" w:rsidP="00024EF4">
      <w:pPr>
        <w:pStyle w:val="1"/>
        <w:spacing w:before="0" w:after="0"/>
        <w:rPr>
          <w:rFonts w:ascii="Times New Roman" w:hAnsi="Times New Roman"/>
          <w:b w:val="0"/>
          <w:color w:val="auto"/>
          <w:sz w:val="24"/>
          <w:szCs w:val="24"/>
        </w:rPr>
      </w:pPr>
      <w:r w:rsidRPr="008325AE">
        <w:rPr>
          <w:rFonts w:ascii="Times New Roman" w:hAnsi="Times New Roman"/>
          <w:b w:val="0"/>
          <w:color w:val="auto"/>
          <w:sz w:val="24"/>
          <w:szCs w:val="24"/>
          <w:u w:val="single"/>
        </w:rPr>
        <w:t xml:space="preserve">Аппликационная лепка - </w:t>
      </w:r>
      <w:r w:rsidRPr="008325AE">
        <w:rPr>
          <w:rFonts w:ascii="Times New Roman" w:hAnsi="Times New Roman"/>
          <w:b w:val="0"/>
          <w:color w:val="auto"/>
          <w:sz w:val="24"/>
          <w:szCs w:val="24"/>
        </w:rPr>
        <w:t xml:space="preserve"> очень нравиться детям. Пластилин пальцами наносится на контур нанесенного заранее рисунка, затем  его поверхность выравнивается, рисунок украшается более мелкими деталями из пластилина другого цвета.</w:t>
      </w:r>
    </w:p>
    <w:p w:rsidR="00024EF4" w:rsidRPr="008325AE" w:rsidRDefault="00024EF4" w:rsidP="00024EF4">
      <w:pPr>
        <w:pStyle w:val="1"/>
        <w:spacing w:before="0" w:after="0"/>
        <w:rPr>
          <w:rFonts w:ascii="Times New Roman" w:hAnsi="Times New Roman"/>
          <w:b w:val="0"/>
          <w:color w:val="auto"/>
          <w:sz w:val="24"/>
          <w:szCs w:val="24"/>
        </w:rPr>
      </w:pPr>
      <w:r w:rsidRPr="008325AE">
        <w:rPr>
          <w:rFonts w:ascii="Times New Roman" w:hAnsi="Times New Roman"/>
          <w:b w:val="0"/>
          <w:color w:val="auto"/>
          <w:sz w:val="24"/>
          <w:szCs w:val="24"/>
          <w:u w:val="single"/>
        </w:rPr>
        <w:t xml:space="preserve">Работа со штампами.  </w:t>
      </w:r>
      <w:r w:rsidRPr="008325AE">
        <w:rPr>
          <w:rFonts w:ascii="Times New Roman" w:hAnsi="Times New Roman"/>
          <w:b w:val="0"/>
          <w:color w:val="auto"/>
          <w:sz w:val="24"/>
          <w:szCs w:val="24"/>
        </w:rPr>
        <w:t>Штамп – это карандаш со срезанным углом 45 градусов ластиком на другом конце в процессе работы со штампами развивается сила руки, переключаемость: напряжение – расслабление  - напряжении.</w:t>
      </w:r>
    </w:p>
    <w:p w:rsidR="00024EF4" w:rsidRPr="008325AE" w:rsidRDefault="00024EF4" w:rsidP="00024EF4">
      <w:pPr>
        <w:pStyle w:val="1"/>
        <w:spacing w:before="0" w:after="0"/>
        <w:rPr>
          <w:rFonts w:ascii="Times New Roman" w:hAnsi="Times New Roman"/>
          <w:b w:val="0"/>
          <w:color w:val="auto"/>
          <w:sz w:val="24"/>
          <w:szCs w:val="24"/>
        </w:rPr>
      </w:pPr>
      <w:proofErr w:type="spellStart"/>
      <w:r w:rsidRPr="008325AE">
        <w:rPr>
          <w:rFonts w:ascii="Times New Roman" w:hAnsi="Times New Roman"/>
          <w:b w:val="0"/>
          <w:color w:val="auto"/>
          <w:sz w:val="24"/>
          <w:szCs w:val="24"/>
          <w:u w:val="single"/>
        </w:rPr>
        <w:t>Ниткопись</w:t>
      </w:r>
      <w:proofErr w:type="spellEnd"/>
      <w:proofErr w:type="gramStart"/>
      <w:r w:rsidRPr="008325AE">
        <w:rPr>
          <w:rFonts w:ascii="Times New Roman" w:hAnsi="Times New Roman"/>
          <w:b w:val="0"/>
          <w:color w:val="auto"/>
          <w:sz w:val="24"/>
          <w:szCs w:val="24"/>
          <w:u w:val="single"/>
        </w:rPr>
        <w:t xml:space="preserve"> .</w:t>
      </w:r>
      <w:proofErr w:type="gramEnd"/>
      <w:r w:rsidRPr="008325AE">
        <w:rPr>
          <w:rFonts w:ascii="Times New Roman" w:hAnsi="Times New Roman"/>
          <w:b w:val="0"/>
          <w:color w:val="auto"/>
          <w:sz w:val="24"/>
          <w:szCs w:val="24"/>
          <w:u w:val="single"/>
        </w:rPr>
        <w:t xml:space="preserve"> </w:t>
      </w:r>
      <w:r w:rsidRPr="008325AE">
        <w:rPr>
          <w:rFonts w:ascii="Times New Roman" w:hAnsi="Times New Roman"/>
          <w:b w:val="0"/>
          <w:color w:val="auto"/>
          <w:sz w:val="24"/>
          <w:szCs w:val="24"/>
        </w:rPr>
        <w:t>Выкладывание нитками контура рисунка на бархатной бумаге контрастного цвета. Дети с низким уровнем развития моторики сначала выкладывают нитки по трафарету, потом без них, проявляя фантазию.</w:t>
      </w:r>
    </w:p>
    <w:p w:rsidR="00024EF4" w:rsidRPr="008325AE" w:rsidRDefault="00024EF4" w:rsidP="00024EF4">
      <w:pPr>
        <w:pStyle w:val="1"/>
        <w:spacing w:before="0" w:after="0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</w:t>
      </w:r>
      <w:r w:rsidRPr="008325AE">
        <w:rPr>
          <w:rFonts w:ascii="Times New Roman" w:hAnsi="Times New Roman"/>
          <w:b w:val="0"/>
          <w:color w:val="auto"/>
          <w:sz w:val="24"/>
          <w:szCs w:val="24"/>
        </w:rPr>
        <w:t>Таким образом, для того, чтобы ребенок с нарушением зрения мог в совершенстве овладеть навыком осязания, у него должны быть развиты тонкие движении пальцев рук.  Выполняя пальчиками различные упражнения, кисти рук детей приобретают хорошую подвижность, гибкость, исчезает скованность движений, что облегчает формирование навыков осязания.</w:t>
      </w:r>
    </w:p>
    <w:p w:rsidR="00024EF4" w:rsidRDefault="00024EF4" w:rsidP="00024EF4">
      <w:pPr>
        <w:pStyle w:val="1"/>
        <w:spacing w:before="0" w:after="0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</w:t>
      </w:r>
    </w:p>
    <w:p w:rsidR="00024EF4" w:rsidRDefault="00024EF4" w:rsidP="00024EF4">
      <w:pPr>
        <w:pStyle w:val="1"/>
        <w:spacing w:before="0" w:after="0"/>
        <w:rPr>
          <w:rFonts w:ascii="Times New Roman" w:hAnsi="Times New Roman"/>
          <w:b w:val="0"/>
          <w:color w:val="auto"/>
          <w:sz w:val="24"/>
          <w:szCs w:val="24"/>
        </w:rPr>
      </w:pPr>
    </w:p>
    <w:p w:rsidR="00024EF4" w:rsidRPr="008325AE" w:rsidRDefault="00024EF4" w:rsidP="00024EF4">
      <w:pPr>
        <w:pStyle w:val="1"/>
        <w:spacing w:before="0" w:after="0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8325AE">
        <w:rPr>
          <w:rFonts w:ascii="Times New Roman" w:hAnsi="Times New Roman"/>
          <w:b w:val="0"/>
          <w:color w:val="auto"/>
          <w:sz w:val="24"/>
          <w:szCs w:val="24"/>
        </w:rPr>
        <w:t>Литература:</w:t>
      </w:r>
    </w:p>
    <w:p w:rsidR="00024EF4" w:rsidRPr="008325AE" w:rsidRDefault="00024EF4" w:rsidP="00024EF4">
      <w:pPr>
        <w:pStyle w:val="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1.</w:t>
      </w:r>
      <w:r w:rsidRPr="008325AE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 </w:t>
      </w:r>
      <w:r w:rsidRPr="008325AE">
        <w:rPr>
          <w:rStyle w:val="apple-converted-space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8325AE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Гореева</w:t>
      </w:r>
      <w:proofErr w:type="spellEnd"/>
      <w:r w:rsidRPr="008325AE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Н. Коррекция развития мелкой моторики и осязания у детей с нарушением зрения // Дошкольное воспитание. – 2002. - №6. </w:t>
      </w:r>
    </w:p>
    <w:p w:rsidR="00024EF4" w:rsidRPr="008325AE" w:rsidRDefault="00024EF4" w:rsidP="00024EF4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8325AE">
        <w:rPr>
          <w:rStyle w:val="apple-converted-space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 2.</w:t>
      </w:r>
      <w:r w:rsidRPr="008325AE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Ермакова В.П. Основы тифлопедагогики: развитие, обучение и воспитание детей с нарушением зрения. – М.: Изд.: «</w:t>
      </w:r>
      <w:proofErr w:type="spellStart"/>
      <w:r w:rsidRPr="008325AE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Владос</w:t>
      </w:r>
      <w:proofErr w:type="spellEnd"/>
      <w:r w:rsidRPr="008325AE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», 2000. </w:t>
      </w:r>
    </w:p>
    <w:p w:rsidR="00024EF4" w:rsidRPr="008325AE" w:rsidRDefault="00024EF4" w:rsidP="00024EF4">
      <w:pPr>
        <w:pStyle w:val="1"/>
        <w:ind w:left="0"/>
        <w:rPr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 3.</w:t>
      </w:r>
      <w:r w:rsidRPr="008325AE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Программы специальных (коррекционных) образовательных учреждений</w:t>
      </w:r>
      <w:r w:rsidRPr="008325AE">
        <w:rPr>
          <w:rStyle w:val="apple-converted-space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 </w:t>
      </w:r>
      <w:r w:rsidRPr="008325AE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IV</w:t>
      </w:r>
      <w:r w:rsidRPr="008325AE">
        <w:rPr>
          <w:rStyle w:val="apple-converted-space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 </w:t>
      </w:r>
      <w:r w:rsidRPr="008325AE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вида (для детей с </w:t>
      </w:r>
      <w:r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 </w:t>
      </w:r>
      <w:r w:rsidRPr="008325AE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нарушением зрения). Программы детского сада. Коррекционная работа в детском саду</w:t>
      </w:r>
      <w:proofErr w:type="gramStart"/>
      <w:r w:rsidRPr="008325AE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/ П</w:t>
      </w:r>
      <w:proofErr w:type="gramEnd"/>
      <w:r w:rsidRPr="008325AE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од ред. </w:t>
      </w:r>
      <w:r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325AE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Плаксиной Л. И. – М.: Изд.: «Экзамен», 2003.</w:t>
      </w:r>
    </w:p>
    <w:p w:rsidR="00024EF4" w:rsidRPr="008325AE" w:rsidRDefault="00024EF4" w:rsidP="00024EF4">
      <w:pPr>
        <w:pStyle w:val="1"/>
        <w:rPr>
          <w:sz w:val="24"/>
          <w:szCs w:val="24"/>
        </w:rPr>
      </w:pPr>
    </w:p>
    <w:p w:rsidR="00024EF4" w:rsidRPr="008325AE" w:rsidRDefault="00024EF4" w:rsidP="00024EF4">
      <w:pPr>
        <w:pStyle w:val="1"/>
        <w:rPr>
          <w:sz w:val="24"/>
          <w:szCs w:val="24"/>
        </w:rPr>
      </w:pPr>
    </w:p>
    <w:p w:rsidR="00024EF4" w:rsidRPr="008325AE" w:rsidRDefault="00024EF4" w:rsidP="00024EF4">
      <w:pPr>
        <w:pStyle w:val="1"/>
        <w:rPr>
          <w:sz w:val="24"/>
          <w:szCs w:val="24"/>
        </w:rPr>
      </w:pPr>
    </w:p>
    <w:p w:rsidR="00024EF4" w:rsidRPr="008325AE" w:rsidRDefault="00024EF4" w:rsidP="00024EF4">
      <w:pPr>
        <w:pStyle w:val="1"/>
        <w:rPr>
          <w:sz w:val="24"/>
          <w:szCs w:val="24"/>
        </w:rPr>
      </w:pPr>
    </w:p>
    <w:p w:rsidR="00024EF4" w:rsidRPr="008325AE" w:rsidRDefault="00024EF4" w:rsidP="00024EF4">
      <w:pPr>
        <w:shd w:val="clear" w:color="auto" w:fill="FFFFFF"/>
        <w:spacing w:after="255" w:line="240" w:lineRule="auto"/>
        <w:rPr>
          <w:rFonts w:ascii="Arial" w:hAnsi="Arial" w:cs="Arial"/>
          <w:sz w:val="24"/>
          <w:szCs w:val="24"/>
        </w:rPr>
      </w:pPr>
    </w:p>
    <w:p w:rsidR="00024EF4" w:rsidRPr="008325AE" w:rsidRDefault="00024EF4" w:rsidP="00024EF4">
      <w:pPr>
        <w:shd w:val="clear" w:color="auto" w:fill="FFFFFF"/>
        <w:spacing w:after="255" w:line="240" w:lineRule="auto"/>
        <w:rPr>
          <w:rFonts w:ascii="Arial" w:hAnsi="Arial" w:cs="Arial"/>
          <w:sz w:val="24"/>
          <w:szCs w:val="24"/>
        </w:rPr>
      </w:pPr>
    </w:p>
    <w:p w:rsidR="00024EF4" w:rsidRPr="008325AE" w:rsidRDefault="00024EF4" w:rsidP="00024EF4">
      <w:pPr>
        <w:shd w:val="clear" w:color="auto" w:fill="FFFFFF"/>
        <w:spacing w:after="255" w:line="240" w:lineRule="auto"/>
        <w:rPr>
          <w:rFonts w:ascii="Arial" w:hAnsi="Arial" w:cs="Arial"/>
          <w:sz w:val="24"/>
          <w:szCs w:val="24"/>
        </w:rPr>
      </w:pPr>
    </w:p>
    <w:p w:rsidR="00FC2780" w:rsidRDefault="00FC2780"/>
    <w:sectPr w:rsidR="00FC2780" w:rsidSect="001F5D8A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EF4"/>
    <w:rsid w:val="00024EF4"/>
    <w:rsid w:val="00847385"/>
    <w:rsid w:val="00C56D8F"/>
    <w:rsid w:val="00FC2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EF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24EF4"/>
    <w:pPr>
      <w:spacing w:before="105" w:after="105" w:line="240" w:lineRule="auto"/>
      <w:ind w:left="105" w:right="105"/>
      <w:outlineLvl w:val="0"/>
    </w:pPr>
    <w:rPr>
      <w:rFonts w:ascii="Verdana" w:eastAsia="Times New Roman" w:hAnsi="Verdana" w:cs="Times New Roman"/>
      <w:b/>
      <w:bCs/>
      <w:color w:val="9E0300"/>
      <w:kern w:val="3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4EF4"/>
    <w:rPr>
      <w:rFonts w:ascii="Verdana" w:eastAsia="Times New Roman" w:hAnsi="Verdana" w:cs="Times New Roman"/>
      <w:b/>
      <w:bCs/>
      <w:color w:val="9E0300"/>
      <w:kern w:val="36"/>
      <w:sz w:val="21"/>
      <w:szCs w:val="21"/>
      <w:lang w:eastAsia="ru-RU"/>
    </w:rPr>
  </w:style>
  <w:style w:type="character" w:customStyle="1" w:styleId="apple-converted-space">
    <w:name w:val="apple-converted-space"/>
    <w:basedOn w:val="a0"/>
    <w:rsid w:val="00024E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954</Words>
  <Characters>5440</Characters>
  <Application>Microsoft Office Word</Application>
  <DocSecurity>0</DocSecurity>
  <Lines>45</Lines>
  <Paragraphs>12</Paragraphs>
  <ScaleCrop>false</ScaleCrop>
  <Company>Work</Company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name</cp:lastModifiedBy>
  <cp:revision>2</cp:revision>
  <dcterms:created xsi:type="dcterms:W3CDTF">2013-11-21T03:05:00Z</dcterms:created>
  <dcterms:modified xsi:type="dcterms:W3CDTF">2013-11-21T08:03:00Z</dcterms:modified>
</cp:coreProperties>
</file>