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C44" w:rsidRPr="000675EA" w:rsidRDefault="009F370B" w:rsidP="009F370B">
      <w:pPr>
        <w:pStyle w:val="10"/>
        <w:keepNext/>
        <w:keepLines/>
        <w:shd w:val="clear" w:color="auto" w:fill="auto"/>
        <w:spacing w:after="271"/>
        <w:ind w:left="1860" w:right="300"/>
        <w:jc w:val="both"/>
        <w:rPr>
          <w:sz w:val="24"/>
          <w:szCs w:val="24"/>
        </w:rPr>
      </w:pPr>
      <w:bookmarkStart w:id="0" w:name="bookmark0"/>
      <w:r>
        <w:rPr>
          <w:sz w:val="24"/>
          <w:szCs w:val="24"/>
        </w:rPr>
        <w:t>Доклад  по теме</w:t>
      </w:r>
      <w:r w:rsidR="008D356F" w:rsidRPr="000675EA">
        <w:rPr>
          <w:sz w:val="24"/>
          <w:szCs w:val="24"/>
        </w:rPr>
        <w:t>: «Ознакомление детей</w:t>
      </w:r>
      <w:r>
        <w:rPr>
          <w:sz w:val="24"/>
          <w:szCs w:val="24"/>
        </w:rPr>
        <w:t xml:space="preserve"> с ЗПР </w:t>
      </w:r>
      <w:r w:rsidR="008D356F" w:rsidRPr="000675EA">
        <w:rPr>
          <w:sz w:val="24"/>
          <w:szCs w:val="24"/>
        </w:rPr>
        <w:t>младшего дошкольного возраста с трудом взрослых».</w:t>
      </w:r>
      <w:bookmarkEnd w:id="0"/>
    </w:p>
    <w:p w:rsidR="006C6C44" w:rsidRPr="000675EA" w:rsidRDefault="008D356F" w:rsidP="009F370B">
      <w:pPr>
        <w:pStyle w:val="11"/>
        <w:shd w:val="clear" w:color="auto" w:fill="auto"/>
        <w:spacing w:before="0"/>
        <w:ind w:left="20" w:right="-200"/>
        <w:jc w:val="both"/>
        <w:rPr>
          <w:sz w:val="24"/>
          <w:szCs w:val="24"/>
        </w:rPr>
      </w:pPr>
      <w:r w:rsidRPr="000675EA">
        <w:rPr>
          <w:sz w:val="24"/>
          <w:szCs w:val="24"/>
        </w:rPr>
        <w:t>В дошкольные годы дети проявляют живой интерес к</w:t>
      </w:r>
      <w:r w:rsidRPr="000675EA">
        <w:rPr>
          <w:rStyle w:val="12pt"/>
        </w:rPr>
        <w:t xml:space="preserve"> труду</w:t>
      </w:r>
      <w:r w:rsidRPr="000675EA">
        <w:rPr>
          <w:sz w:val="24"/>
          <w:szCs w:val="24"/>
        </w:rPr>
        <w:t xml:space="preserve"> взрослых, в игре и</w:t>
      </w:r>
      <w:r w:rsidRPr="000675EA">
        <w:rPr>
          <w:rStyle w:val="a5"/>
          <w:sz w:val="24"/>
          <w:szCs w:val="24"/>
        </w:rPr>
        <w:t xml:space="preserve"> быту </w:t>
      </w:r>
      <w:r w:rsidRPr="000675EA">
        <w:rPr>
          <w:sz w:val="24"/>
          <w:szCs w:val="24"/>
        </w:rPr>
        <w:t>стремятся им подражать и желают сами что-то сделать. Для создания положительного отношения и привычки к труду важнейшее значение имеет живой пример окружающих взрослых, непосредственное соприкосновение с их трудом. Но воспитать психологическую готовность к труду у детей возможно только в процессе деятельности. Поэтому необходимо создавать такие условия, при которых дети могли бы исп</w:t>
      </w:r>
      <w:r w:rsidR="009F370B">
        <w:rPr>
          <w:sz w:val="24"/>
          <w:szCs w:val="24"/>
        </w:rPr>
        <w:t xml:space="preserve">ользовать живые примеры поведения </w:t>
      </w:r>
      <w:r w:rsidRPr="000675EA">
        <w:rPr>
          <w:sz w:val="24"/>
          <w:szCs w:val="24"/>
        </w:rPr>
        <w:t xml:space="preserve"> взрослых. Ознакомление с трудом взрослых имеет цель: дать детям конкретные знания и представления о трудовых операциях; познакомить с содержанием труда; формирование интереса к различным профессиям; воспитывать уважение к труду; учить ценить и бережно относиться к результатам этого труда; желание принимать посильное участие в труде взрослых. Одновременно решается задача воздействия и на поведение ребят участием их в трудовом процессе. Чтобы достигнуть определенных результатов в достижении поставленных задач существуют различные пути. Первый-это показ детям разнообразных трудовых действий взрослых и </w:t>
      </w:r>
      <w:r w:rsidR="009F370B">
        <w:rPr>
          <w:sz w:val="24"/>
          <w:szCs w:val="24"/>
        </w:rPr>
        <w:t>объяснение его значения, т. е. с</w:t>
      </w:r>
      <w:r w:rsidRPr="000675EA">
        <w:rPr>
          <w:sz w:val="24"/>
          <w:szCs w:val="24"/>
        </w:rPr>
        <w:t>пециально организованный на занятиях показ трудовых операций, наблюдений, экскурсий в различные трудовые зоны взрослых: в кабинет врача, на кухню, в гараж, в прачечную. Детям показывают приготовление</w:t>
      </w:r>
      <w:r w:rsidRPr="000675EA">
        <w:rPr>
          <w:rStyle w:val="a5"/>
          <w:sz w:val="24"/>
          <w:szCs w:val="24"/>
        </w:rPr>
        <w:t xml:space="preserve"> пищи, </w:t>
      </w:r>
      <w:r w:rsidRPr="000675EA">
        <w:rPr>
          <w:sz w:val="24"/>
          <w:szCs w:val="24"/>
        </w:rPr>
        <w:t>стирку белья, ремонт одежды, мебели, игрушек, инвентаря,</w:t>
      </w:r>
      <w:r w:rsidRPr="000675EA">
        <w:rPr>
          <w:rStyle w:val="a5"/>
          <w:sz w:val="24"/>
          <w:szCs w:val="24"/>
        </w:rPr>
        <w:t xml:space="preserve"> уборку</w:t>
      </w:r>
      <w:r w:rsidRPr="000675EA">
        <w:rPr>
          <w:sz w:val="24"/>
          <w:szCs w:val="24"/>
        </w:rPr>
        <w:t xml:space="preserve"> участка. Наблюдения труда взрослых имеют большое образовательное значение: они уточняют представления ребят, пробуждают любознательность, интерес к деятельности взрослых, способствуют выработке положительного отношения, уважения к их труду. Признавая ценность специально организованных наблюдений за трудовыми процессами, их все же надо дополнять и более активными средствами воздействия на развитие ребенка. Надо по возможности приблизить труд взрослых к детям. Все то, что возможно с гигиенической и педагогической точки зрения, желательно проделывать в присутствии детей. Второй путь ознакомления с трудом взрослых - непосредственная организация совместной деятельности взрослых и детей. Труд, который систематически и естественно протекает на виду у ребят, обычно привлекает их внимание, вызывает желание самим действовать, подражая взрослым. Взрослый может</w:t>
      </w:r>
      <w:r w:rsidRPr="000675EA">
        <w:rPr>
          <w:rStyle w:val="a5"/>
          <w:sz w:val="24"/>
          <w:szCs w:val="24"/>
        </w:rPr>
        <w:t xml:space="preserve"> активизировать </w:t>
      </w:r>
      <w:r w:rsidRPr="000675EA">
        <w:rPr>
          <w:sz w:val="24"/>
          <w:szCs w:val="24"/>
        </w:rPr>
        <w:t>влияние своего примера, вовлекая детей в работу и организуя ее как совместный труд. Под совместной работой мы подразумеваем такую деятельность, когда воспитатель выступает не только в качестве лица, организующего и направляющего труд детей, но и в качестве непосредственного участника трудового процесса. Сильное влияние на детей младшего возраста, оказывает пример бытового труда взрослых (уборка, приготовление пищи), а также различные действия мед. работников. Этот труд понятен ребятам, т. к. он направлен на удовлетворение их личных потребностей, в нем много интересных действий, моментов, связанных с поведением самих детей по поддержанию чистоты, порядка, соблюдению гигиенических правил. В сюжетно —ролевых и самостоятельных играх дети по собственной инициативе подражают труду взрослых. Воспитателю младшей</w:t>
      </w:r>
      <w:r w:rsidRPr="000675EA">
        <w:rPr>
          <w:rStyle w:val="a5"/>
          <w:sz w:val="24"/>
          <w:szCs w:val="24"/>
        </w:rPr>
        <w:t xml:space="preserve"> группы</w:t>
      </w:r>
      <w:r w:rsidRPr="000675EA">
        <w:rPr>
          <w:sz w:val="24"/>
          <w:szCs w:val="24"/>
        </w:rPr>
        <w:t xml:space="preserve"> важно максимально использовать пример трудового поведения работников детского учреждения, которые</w:t>
      </w:r>
      <w:r w:rsidRPr="000675EA">
        <w:rPr>
          <w:rStyle w:val="a5"/>
          <w:sz w:val="24"/>
          <w:szCs w:val="24"/>
        </w:rPr>
        <w:t xml:space="preserve"> трудятся </w:t>
      </w:r>
      <w:r w:rsidRPr="000675EA">
        <w:rPr>
          <w:sz w:val="24"/>
          <w:szCs w:val="24"/>
        </w:rPr>
        <w:t>на глазах у детей. Например, труд няни содержит много элементов, близких к</w:t>
      </w:r>
      <w:r w:rsidRPr="000675EA">
        <w:rPr>
          <w:rStyle w:val="a5"/>
          <w:sz w:val="24"/>
          <w:szCs w:val="24"/>
        </w:rPr>
        <w:t xml:space="preserve"> навыкам, </w:t>
      </w:r>
      <w:r w:rsidRPr="000675EA">
        <w:rPr>
          <w:sz w:val="24"/>
          <w:szCs w:val="24"/>
        </w:rPr>
        <w:t>прививаемых детям (соблюдение чистоты и порядка). Все, что потенциально содержится в труде взрослого</w:t>
      </w:r>
      <w:r w:rsidR="009F370B">
        <w:rPr>
          <w:sz w:val="24"/>
          <w:szCs w:val="24"/>
        </w:rPr>
        <w:t xml:space="preserve">, </w:t>
      </w:r>
      <w:r w:rsidRPr="000675EA">
        <w:rPr>
          <w:sz w:val="24"/>
          <w:szCs w:val="24"/>
        </w:rPr>
        <w:t xml:space="preserve"> не оказывает видимого воздействия на воспитанников, т. к. детям Зх — 4х лет самим трудно еще извлечь полезное из примера деятельности окружающих. Взрослый вовлекает ребят в производимый им трудовой процесс, давая детям посильные поручения, налаживая элементарное сотрудничество. Когда малыш имеет возможность сам активно действовать, он получает более точные и полные представления о труде взрослых, начинает им подражать. Если действия были для детей посильными, то они с точностью воспроизводят то, что делает взрослый. Большое влияние на ребят оказывает эмоциональное отношение взрослого к труду (стремление детей к трудовым действиям за счет бодрого, энергичного темпа работы взрослого). Например, няня вытирая пыль в групповой комнате, привлекает к труду 1-2х ребят. Еще кто-то из ребят с интересом наблюдает за действиями няни, та в свою очередь предлагает ребенку помочь ей. При таком подходе не бывает случаев отказа детей от предложения трудиться, часто дети сами просят дать им какое либо поручение. Чтобы привлечь ребенка к труду необходимо словесное пояснение своих действий взрослым.</w:t>
      </w:r>
    </w:p>
    <w:p w:rsidR="00F00011" w:rsidRPr="000675EA" w:rsidRDefault="00F00011" w:rsidP="009F370B">
      <w:pPr>
        <w:pStyle w:val="20"/>
        <w:shd w:val="clear" w:color="auto" w:fill="auto"/>
        <w:spacing w:after="363"/>
        <w:ind w:right="60"/>
        <w:jc w:val="both"/>
        <w:rPr>
          <w:rFonts w:ascii="Times New Roman" w:hAnsi="Times New Roman" w:cs="Times New Roman"/>
          <w:sz w:val="24"/>
          <w:szCs w:val="24"/>
        </w:rPr>
      </w:pPr>
      <w:r w:rsidRPr="000675EA">
        <w:rPr>
          <w:rFonts w:ascii="Times New Roman" w:hAnsi="Times New Roman" w:cs="Times New Roman"/>
          <w:sz w:val="24"/>
          <w:szCs w:val="24"/>
        </w:rPr>
        <w:t>Слово помогает ребенку лучше разобраться в характере действий в производимой работе (например</w:t>
      </w:r>
      <w:r w:rsidR="009F370B">
        <w:rPr>
          <w:rFonts w:ascii="Times New Roman" w:hAnsi="Times New Roman" w:cs="Times New Roman"/>
          <w:sz w:val="24"/>
          <w:szCs w:val="24"/>
        </w:rPr>
        <w:t>,  косвенный прием при</w:t>
      </w:r>
      <w:r w:rsidRPr="000675EA">
        <w:rPr>
          <w:rFonts w:ascii="Times New Roman" w:hAnsi="Times New Roman" w:cs="Times New Roman"/>
          <w:sz w:val="24"/>
          <w:szCs w:val="24"/>
        </w:rPr>
        <w:t xml:space="preserve">говаривания: воспитатель вытирает листья растений, дети не обращают внимания. Воспитатель начинает приговаривать, какие будут чистые и красивые листья после обтирания. Дети прислушиваются, сами изъявляют желание трудиться). Также необходимо прямое обращение внимания детей на выполняемое взрослым действие (посмотрите, как тетя Зина чисто моет стекла, они блестят, сверкают). При ознакомлении с трудом важно соблюдать постепенность в расширении сведений. Если дети за раз получили много информации, то их знания будут поверхностными, что в свою очередь слабо воздействует на формирование правильного отношения к труду, на выработку трудовых умений и навыков. Очень важно, чтобы </w:t>
      </w:r>
      <w:r w:rsidRPr="000675EA">
        <w:rPr>
          <w:rFonts w:ascii="Times New Roman" w:hAnsi="Times New Roman" w:cs="Times New Roman"/>
          <w:sz w:val="24"/>
          <w:szCs w:val="24"/>
        </w:rPr>
        <w:lastRenderedPageBreak/>
        <w:t>содержание было с постепенным усложнением, тогда качество знаний и умений будет результативным. Постепенное расширение и углубление знаний детей о труде взрослых можно проследить на примере неоднократного наблюдения с детьми одного и того же объекта, например</w:t>
      </w:r>
      <w:r w:rsidR="009F370B">
        <w:rPr>
          <w:rFonts w:ascii="Times New Roman" w:hAnsi="Times New Roman" w:cs="Times New Roman"/>
          <w:sz w:val="24"/>
          <w:szCs w:val="24"/>
        </w:rPr>
        <w:t xml:space="preserve">, </w:t>
      </w:r>
      <w:r w:rsidRPr="000675EA">
        <w:rPr>
          <w:rFonts w:ascii="Times New Roman" w:hAnsi="Times New Roman" w:cs="Times New Roman"/>
          <w:sz w:val="24"/>
          <w:szCs w:val="24"/>
        </w:rPr>
        <w:t>строящегося. В первый раз дети наблюдали работу каменщиков: кладку стен, подноску кирпича. На следующий день дети увидели продвижение строительства: - объект вырос. Затем они наблюдали</w:t>
      </w:r>
      <w:r w:rsidR="009F370B">
        <w:rPr>
          <w:rFonts w:ascii="Times New Roman" w:hAnsi="Times New Roman" w:cs="Times New Roman"/>
          <w:sz w:val="24"/>
          <w:szCs w:val="24"/>
        </w:rPr>
        <w:t xml:space="preserve">, </w:t>
      </w:r>
      <w:r w:rsidRPr="000675EA">
        <w:rPr>
          <w:rFonts w:ascii="Times New Roman" w:hAnsi="Times New Roman" w:cs="Times New Roman"/>
          <w:sz w:val="24"/>
          <w:szCs w:val="24"/>
        </w:rPr>
        <w:t xml:space="preserve"> как работали кровельщики, маляры. И вот, в результате слаженной общей работы, объект готов. Наблюдение за трудом взрослых оказываются особо действенными в тех случаях, когда познавательный материал эмоционально насыщен, раскрывает красоту труда, вызывает у детей чувство восхищения. Это усиливает стремление детей сохранить возможно дольше результат трудового действия: блеск натертого пола, белизну чисто выстиранной скатерти. Детей поражают ловкие движения полотера, умелость телемастера, чудесные превращения вещей, которые происходят в результате труда людей. Все это вызывает симпатии ребят к тем, кто трудится. У детей особенно возрастает интерес к наблюдаемому труду взрослых, если они сами примут в нем хотя бы небольшое участие ( кладут в лунку семена, кормят рыбок, помогают няне убрать посуду со столов, вытирают пыль с детской мебели). Дети, которые не только будут радоваться процессу труда, но и почувствуют его пользу для себя и других, для общего дела, будут больше ценить труд взрослых. У ребят постепенно начнет формироваться психологическая готовность к труду.</w:t>
      </w:r>
    </w:p>
    <w:p w:rsidR="00F00011" w:rsidRPr="000675EA" w:rsidRDefault="00F00011" w:rsidP="009F370B">
      <w:pPr>
        <w:pStyle w:val="20"/>
        <w:shd w:val="clear" w:color="auto" w:fill="auto"/>
        <w:spacing w:after="0" w:line="207" w:lineRule="exact"/>
        <w:ind w:left="20"/>
        <w:jc w:val="both"/>
        <w:rPr>
          <w:rFonts w:ascii="Times New Roman" w:hAnsi="Times New Roman" w:cs="Times New Roman"/>
          <w:sz w:val="24"/>
          <w:szCs w:val="24"/>
        </w:rPr>
      </w:pPr>
      <w:r w:rsidRPr="000675EA">
        <w:rPr>
          <w:rFonts w:ascii="Times New Roman" w:hAnsi="Times New Roman" w:cs="Times New Roman"/>
          <w:sz w:val="24"/>
          <w:szCs w:val="24"/>
        </w:rPr>
        <w:t>Литература, использованная для написания доклада:</w:t>
      </w:r>
    </w:p>
    <w:p w:rsidR="00F00011" w:rsidRPr="000675EA" w:rsidRDefault="00F00011" w:rsidP="009F370B">
      <w:pPr>
        <w:pStyle w:val="20"/>
        <w:shd w:val="clear" w:color="auto" w:fill="auto"/>
        <w:spacing w:after="0" w:line="207" w:lineRule="exact"/>
        <w:ind w:left="20" w:right="60"/>
        <w:jc w:val="both"/>
        <w:rPr>
          <w:rFonts w:ascii="Times New Roman" w:hAnsi="Times New Roman" w:cs="Times New Roman"/>
          <w:sz w:val="24"/>
          <w:szCs w:val="24"/>
        </w:rPr>
      </w:pPr>
      <w:r w:rsidRPr="000675EA">
        <w:rPr>
          <w:rFonts w:ascii="Times New Roman" w:hAnsi="Times New Roman" w:cs="Times New Roman"/>
          <w:sz w:val="24"/>
          <w:szCs w:val="24"/>
        </w:rPr>
        <w:t>«Программа воспитания и обучения в детском саду» под редакцией Васильевой. Программа развития и воспитания детей в детском саду: «Детство». В.И. Логинова, Т.И.Бабаева, Н.А.Ноткина.</w:t>
      </w:r>
    </w:p>
    <w:p w:rsidR="00F00011" w:rsidRPr="000675EA" w:rsidRDefault="00F00011" w:rsidP="009F370B">
      <w:pPr>
        <w:pStyle w:val="20"/>
        <w:shd w:val="clear" w:color="auto" w:fill="auto"/>
        <w:spacing w:after="207" w:line="170" w:lineRule="exact"/>
        <w:ind w:left="20"/>
        <w:jc w:val="both"/>
        <w:rPr>
          <w:rFonts w:ascii="Times New Roman" w:hAnsi="Times New Roman" w:cs="Times New Roman"/>
          <w:sz w:val="24"/>
          <w:szCs w:val="24"/>
        </w:rPr>
      </w:pPr>
      <w:r w:rsidRPr="000675EA">
        <w:rPr>
          <w:rFonts w:ascii="Times New Roman" w:hAnsi="Times New Roman" w:cs="Times New Roman"/>
          <w:sz w:val="24"/>
          <w:szCs w:val="24"/>
        </w:rPr>
        <w:t>«Воспитание дошкольника в труде» В.Г.Нечаева, Р.С.Буре, Л.В.Загик,</w:t>
      </w:r>
    </w:p>
    <w:p w:rsidR="00F00011" w:rsidRPr="000675EA" w:rsidRDefault="009F370B" w:rsidP="009F370B">
      <w:pPr>
        <w:pStyle w:val="20"/>
        <w:shd w:val="clear" w:color="auto" w:fill="auto"/>
        <w:spacing w:after="0" w:line="170" w:lineRule="exact"/>
        <w:jc w:val="both"/>
        <w:rPr>
          <w:sz w:val="24"/>
          <w:szCs w:val="24"/>
        </w:rPr>
      </w:pPr>
      <w:r w:rsidRPr="000675EA">
        <w:rPr>
          <w:sz w:val="24"/>
          <w:szCs w:val="24"/>
        </w:rPr>
        <w:t xml:space="preserve"> </w:t>
      </w:r>
    </w:p>
    <w:p w:rsidR="00F00011" w:rsidRPr="000675EA" w:rsidRDefault="00F00011" w:rsidP="009F370B">
      <w:pPr>
        <w:pStyle w:val="11"/>
        <w:shd w:val="clear" w:color="auto" w:fill="auto"/>
        <w:spacing w:before="0"/>
        <w:ind w:left="20" w:right="-200"/>
        <w:jc w:val="both"/>
        <w:rPr>
          <w:sz w:val="24"/>
          <w:szCs w:val="24"/>
        </w:rPr>
      </w:pPr>
    </w:p>
    <w:p w:rsidR="00F00011" w:rsidRPr="000675EA" w:rsidRDefault="00F00011" w:rsidP="009F370B">
      <w:pPr>
        <w:pStyle w:val="11"/>
        <w:shd w:val="clear" w:color="auto" w:fill="auto"/>
        <w:spacing w:before="0"/>
        <w:ind w:left="20" w:right="-200"/>
        <w:jc w:val="both"/>
        <w:rPr>
          <w:sz w:val="24"/>
          <w:szCs w:val="24"/>
        </w:rPr>
      </w:pPr>
    </w:p>
    <w:p w:rsidR="00F00011" w:rsidRPr="000675EA" w:rsidRDefault="00F00011" w:rsidP="009F370B">
      <w:pPr>
        <w:pStyle w:val="11"/>
        <w:shd w:val="clear" w:color="auto" w:fill="auto"/>
        <w:spacing w:before="0"/>
        <w:ind w:left="20" w:right="-200"/>
        <w:jc w:val="both"/>
        <w:rPr>
          <w:sz w:val="24"/>
          <w:szCs w:val="24"/>
        </w:rPr>
      </w:pPr>
    </w:p>
    <w:p w:rsidR="00F00011" w:rsidRPr="00F00011" w:rsidRDefault="00F00011">
      <w:pPr>
        <w:pStyle w:val="11"/>
        <w:shd w:val="clear" w:color="auto" w:fill="auto"/>
        <w:spacing w:before="0"/>
        <w:ind w:left="20" w:right="-200"/>
        <w:rPr>
          <w:rFonts w:asciiTheme="minorHAnsi" w:hAnsiTheme="minorHAnsi" w:cstheme="minorHAnsi"/>
          <w:sz w:val="24"/>
          <w:szCs w:val="24"/>
        </w:rPr>
      </w:pPr>
    </w:p>
    <w:p w:rsidR="00F00011" w:rsidRPr="00F00011" w:rsidRDefault="00F00011">
      <w:pPr>
        <w:pStyle w:val="11"/>
        <w:shd w:val="clear" w:color="auto" w:fill="auto"/>
        <w:spacing w:before="0"/>
        <w:ind w:left="20" w:right="-200"/>
        <w:rPr>
          <w:sz w:val="24"/>
          <w:szCs w:val="24"/>
        </w:rPr>
      </w:pPr>
    </w:p>
    <w:sectPr w:rsidR="00F00011" w:rsidRPr="00F00011" w:rsidSect="00F00011">
      <w:type w:val="continuous"/>
      <w:pgSz w:w="11905" w:h="16837" w:code="9"/>
      <w:pgMar w:top="1134" w:right="1134" w:bottom="1134" w:left="141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5B2" w:rsidRDefault="000435B2" w:rsidP="006C6C44">
      <w:r>
        <w:separator/>
      </w:r>
    </w:p>
  </w:endnote>
  <w:endnote w:type="continuationSeparator" w:id="1">
    <w:p w:rsidR="000435B2" w:rsidRDefault="000435B2" w:rsidP="006C6C4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5B2" w:rsidRDefault="000435B2"/>
  </w:footnote>
  <w:footnote w:type="continuationSeparator" w:id="1">
    <w:p w:rsidR="000435B2" w:rsidRDefault="000435B2"/>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6C6C44"/>
    <w:rsid w:val="000435B2"/>
    <w:rsid w:val="000675EA"/>
    <w:rsid w:val="00461DCA"/>
    <w:rsid w:val="004E1C89"/>
    <w:rsid w:val="006C6C44"/>
    <w:rsid w:val="00895ADD"/>
    <w:rsid w:val="008D356F"/>
    <w:rsid w:val="009F370B"/>
    <w:rsid w:val="00F000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C6C4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C6C44"/>
    <w:rPr>
      <w:color w:val="0066CC"/>
      <w:u w:val="single"/>
    </w:rPr>
  </w:style>
  <w:style w:type="character" w:customStyle="1" w:styleId="1">
    <w:name w:val="Заголовок №1_"/>
    <w:basedOn w:val="a0"/>
    <w:link w:val="10"/>
    <w:rsid w:val="006C6C44"/>
    <w:rPr>
      <w:rFonts w:ascii="Times New Roman" w:eastAsia="Times New Roman" w:hAnsi="Times New Roman" w:cs="Times New Roman"/>
      <w:b w:val="0"/>
      <w:bCs w:val="0"/>
      <w:i w:val="0"/>
      <w:iCs w:val="0"/>
      <w:smallCaps w:val="0"/>
      <w:strike w:val="0"/>
      <w:spacing w:val="-10"/>
      <w:sz w:val="23"/>
      <w:szCs w:val="23"/>
    </w:rPr>
  </w:style>
  <w:style w:type="character" w:customStyle="1" w:styleId="a4">
    <w:name w:val="Основной текст_"/>
    <w:basedOn w:val="a0"/>
    <w:link w:val="11"/>
    <w:rsid w:val="006C6C44"/>
    <w:rPr>
      <w:rFonts w:ascii="Times New Roman" w:eastAsia="Times New Roman" w:hAnsi="Times New Roman" w:cs="Times New Roman"/>
      <w:b w:val="0"/>
      <w:bCs w:val="0"/>
      <w:i w:val="0"/>
      <w:iCs w:val="0"/>
      <w:smallCaps w:val="0"/>
      <w:strike w:val="0"/>
      <w:spacing w:val="-10"/>
      <w:sz w:val="22"/>
      <w:szCs w:val="22"/>
    </w:rPr>
  </w:style>
  <w:style w:type="character" w:customStyle="1" w:styleId="12pt">
    <w:name w:val="Основной текст + 12 pt;Полужирный"/>
    <w:basedOn w:val="a4"/>
    <w:rsid w:val="006C6C44"/>
    <w:rPr>
      <w:b/>
      <w:bCs/>
      <w:spacing w:val="-10"/>
      <w:sz w:val="24"/>
      <w:szCs w:val="24"/>
    </w:rPr>
  </w:style>
  <w:style w:type="character" w:customStyle="1" w:styleId="a5">
    <w:name w:val="Основной текст + Курсив"/>
    <w:basedOn w:val="a4"/>
    <w:rsid w:val="006C6C44"/>
    <w:rPr>
      <w:i/>
      <w:iCs/>
      <w:spacing w:val="-10"/>
    </w:rPr>
  </w:style>
  <w:style w:type="paragraph" w:customStyle="1" w:styleId="10">
    <w:name w:val="Заголовок №1"/>
    <w:basedOn w:val="a"/>
    <w:link w:val="1"/>
    <w:rsid w:val="006C6C44"/>
    <w:pPr>
      <w:shd w:val="clear" w:color="auto" w:fill="FFFFFF"/>
      <w:spacing w:after="240" w:line="276" w:lineRule="exact"/>
      <w:ind w:hanging="1220"/>
      <w:outlineLvl w:val="0"/>
    </w:pPr>
    <w:rPr>
      <w:rFonts w:ascii="Times New Roman" w:eastAsia="Times New Roman" w:hAnsi="Times New Roman" w:cs="Times New Roman"/>
      <w:spacing w:val="-10"/>
      <w:sz w:val="23"/>
      <w:szCs w:val="23"/>
    </w:rPr>
  </w:style>
  <w:style w:type="paragraph" w:customStyle="1" w:styleId="11">
    <w:name w:val="Основной текст1"/>
    <w:basedOn w:val="a"/>
    <w:link w:val="a4"/>
    <w:rsid w:val="006C6C44"/>
    <w:pPr>
      <w:shd w:val="clear" w:color="auto" w:fill="FFFFFF"/>
      <w:spacing w:before="240" w:line="237" w:lineRule="exact"/>
    </w:pPr>
    <w:rPr>
      <w:rFonts w:ascii="Times New Roman" w:eastAsia="Times New Roman" w:hAnsi="Times New Roman" w:cs="Times New Roman"/>
      <w:spacing w:val="-10"/>
      <w:sz w:val="22"/>
      <w:szCs w:val="22"/>
    </w:rPr>
  </w:style>
  <w:style w:type="character" w:customStyle="1" w:styleId="2">
    <w:name w:val="Основной текст (2)_"/>
    <w:basedOn w:val="a0"/>
    <w:link w:val="20"/>
    <w:rsid w:val="00F00011"/>
    <w:rPr>
      <w:rFonts w:ascii="Batang" w:eastAsia="Batang" w:hAnsi="Batang" w:cs="Batang"/>
      <w:spacing w:val="-10"/>
      <w:sz w:val="17"/>
      <w:szCs w:val="17"/>
      <w:shd w:val="clear" w:color="auto" w:fill="FFFFFF"/>
    </w:rPr>
  </w:style>
  <w:style w:type="paragraph" w:customStyle="1" w:styleId="20">
    <w:name w:val="Основной текст (2)"/>
    <w:basedOn w:val="a"/>
    <w:link w:val="2"/>
    <w:rsid w:val="00F00011"/>
    <w:pPr>
      <w:shd w:val="clear" w:color="auto" w:fill="FFFFFF"/>
      <w:spacing w:after="360" w:line="210" w:lineRule="exact"/>
    </w:pPr>
    <w:rPr>
      <w:rFonts w:ascii="Batang" w:eastAsia="Batang" w:hAnsi="Batang" w:cs="Batang"/>
      <w:color w:val="auto"/>
      <w:spacing w:val="-10"/>
      <w:sz w:val="17"/>
      <w:szCs w:val="17"/>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660DB-DD5D-4D9F-AE27-2A82C6693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1077</Words>
  <Characters>6140</Characters>
  <Application>Microsoft Office Word</Application>
  <DocSecurity>0</DocSecurity>
  <Lines>51</Lines>
  <Paragraphs>14</Paragraphs>
  <ScaleCrop>false</ScaleCrop>
  <Company>Grizli777</Company>
  <LinksUpToDate>false</LinksUpToDate>
  <CharactersWithSpaces>7203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admin4</dc:creator>
  <cp:lastModifiedBy>admin4</cp:lastModifiedBy>
  <cp:revision>4</cp:revision>
  <dcterms:created xsi:type="dcterms:W3CDTF">2013-04-02T16:34:00Z</dcterms:created>
  <dcterms:modified xsi:type="dcterms:W3CDTF">2013-04-02T17:15:00Z</dcterms:modified>
</cp:coreProperties>
</file>