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FC" w:rsidRPr="00792FFC" w:rsidRDefault="00792FFC" w:rsidP="00792FFC">
      <w:pPr>
        <w:spacing w:after="0" w:line="240" w:lineRule="auto"/>
        <w:ind w:left="-709"/>
        <w:jc w:val="center"/>
        <w:rPr>
          <w:sz w:val="22"/>
        </w:rPr>
      </w:pPr>
      <w:r w:rsidRPr="00792FFC">
        <w:rPr>
          <w:sz w:val="22"/>
        </w:rPr>
        <w:t>МУНИЦИПАЛЬНОЕ  ДОШКОЛЬНОЕ ОБРАЗОВАТЕЛЬНОЕ УЧРЕЖДЕНИЕ ДЕТСКИЙ САД № 24          муниципального образования Люберецкий муниципальный район Московской области</w:t>
      </w:r>
    </w:p>
    <w:p w:rsidR="00792FFC" w:rsidRPr="00792FFC" w:rsidRDefault="00792FFC" w:rsidP="00792FFC">
      <w:pPr>
        <w:spacing w:after="0" w:line="240" w:lineRule="auto"/>
        <w:ind w:left="-709"/>
        <w:jc w:val="center"/>
        <w:rPr>
          <w:sz w:val="22"/>
        </w:rPr>
      </w:pPr>
      <w:r w:rsidRPr="00792FFC">
        <w:rPr>
          <w:sz w:val="22"/>
        </w:rPr>
        <w:t xml:space="preserve">140000 Московская область, </w:t>
      </w:r>
      <w:proofErr w:type="gramStart"/>
      <w:r w:rsidRPr="00792FFC">
        <w:rPr>
          <w:sz w:val="22"/>
        </w:rPr>
        <w:t>г</w:t>
      </w:r>
      <w:proofErr w:type="gramEnd"/>
      <w:r w:rsidRPr="00792FFC">
        <w:rPr>
          <w:sz w:val="22"/>
        </w:rPr>
        <w:t>. Люберцы, Октябрьский проспект д. 268    т.554-73-66</w:t>
      </w:r>
    </w:p>
    <w:p w:rsidR="00792FFC" w:rsidRPr="00792FFC" w:rsidRDefault="00792FFC" w:rsidP="00792FFC">
      <w:pPr>
        <w:spacing w:after="0" w:line="240" w:lineRule="auto"/>
        <w:ind w:left="-709"/>
        <w:jc w:val="center"/>
        <w:rPr>
          <w:sz w:val="22"/>
        </w:rPr>
      </w:pPr>
      <w:r w:rsidRPr="00792FFC">
        <w:rPr>
          <w:sz w:val="22"/>
        </w:rPr>
        <w:t>_______________________________________________________</w:t>
      </w:r>
      <w:r>
        <w:rPr>
          <w:sz w:val="22"/>
        </w:rPr>
        <w:t>_______________________________</w:t>
      </w:r>
    </w:p>
    <w:p w:rsidR="00792FFC" w:rsidRPr="00792FFC" w:rsidRDefault="00792FFC" w:rsidP="00792FFC">
      <w:pPr>
        <w:spacing w:after="0" w:line="240" w:lineRule="auto"/>
        <w:ind w:left="-709"/>
        <w:rPr>
          <w:sz w:val="22"/>
        </w:rPr>
      </w:pPr>
      <w:r w:rsidRPr="00792FFC">
        <w:rPr>
          <w:sz w:val="22"/>
        </w:rPr>
        <w:t xml:space="preserve">  ИНН  5027093280     КПП 502701001                                                                  </w:t>
      </w:r>
      <w:r>
        <w:rPr>
          <w:sz w:val="22"/>
        </w:rPr>
        <w:t xml:space="preserve">         </w:t>
      </w:r>
      <w:r w:rsidRPr="00792FFC">
        <w:rPr>
          <w:sz w:val="22"/>
        </w:rPr>
        <w:t xml:space="preserve">           </w:t>
      </w:r>
      <w:hyperlink r:id="rId4" w:history="1">
        <w:r w:rsidRPr="00792FFC">
          <w:rPr>
            <w:rStyle w:val="a6"/>
            <w:color w:val="auto"/>
            <w:sz w:val="22"/>
          </w:rPr>
          <w:t>24</w:t>
        </w:r>
        <w:r w:rsidRPr="00792FFC">
          <w:rPr>
            <w:rStyle w:val="a6"/>
            <w:color w:val="auto"/>
            <w:sz w:val="22"/>
            <w:lang w:val="en-US"/>
          </w:rPr>
          <w:t>mdou</w:t>
        </w:r>
        <w:r w:rsidRPr="00792FFC">
          <w:rPr>
            <w:rStyle w:val="a6"/>
            <w:color w:val="auto"/>
            <w:sz w:val="22"/>
          </w:rPr>
          <w:t>@</w:t>
        </w:r>
        <w:r w:rsidRPr="00792FFC">
          <w:rPr>
            <w:rStyle w:val="a6"/>
            <w:color w:val="auto"/>
            <w:sz w:val="22"/>
            <w:lang w:val="en-US"/>
          </w:rPr>
          <w:t>mail</w:t>
        </w:r>
        <w:r w:rsidRPr="00792FFC">
          <w:rPr>
            <w:rStyle w:val="a6"/>
            <w:color w:val="auto"/>
            <w:sz w:val="22"/>
          </w:rPr>
          <w:t>.</w:t>
        </w:r>
        <w:proofErr w:type="spellStart"/>
        <w:r w:rsidRPr="00792FFC">
          <w:rPr>
            <w:rStyle w:val="a6"/>
            <w:color w:val="auto"/>
            <w:sz w:val="22"/>
            <w:lang w:val="en-US"/>
          </w:rPr>
          <w:t>ru</w:t>
        </w:r>
        <w:proofErr w:type="spellEnd"/>
      </w:hyperlink>
    </w:p>
    <w:p w:rsidR="00792FFC" w:rsidRDefault="00792FFC" w:rsidP="00792FFC">
      <w:pPr>
        <w:autoSpaceDE w:val="0"/>
        <w:ind w:left="426"/>
        <w:jc w:val="center"/>
        <w:rPr>
          <w:rFonts w:ascii="Times New Roman CYR" w:hAnsi="Times New Roman CYR" w:cs="Times New Roman CYR" w:hint="eastAsia"/>
          <w:b/>
          <w:bCs/>
        </w:rPr>
      </w:pPr>
    </w:p>
    <w:p w:rsidR="00792FFC" w:rsidRDefault="00792FFC" w:rsidP="00792FFC">
      <w:pPr>
        <w:autoSpaceDE w:val="0"/>
        <w:ind w:left="426"/>
        <w:jc w:val="center"/>
        <w:rPr>
          <w:rFonts w:ascii="Times New Roman CYR" w:hAnsi="Times New Roman CYR" w:cs="Times New Roman CYR" w:hint="eastAsia"/>
          <w:b/>
          <w:bCs/>
        </w:rPr>
      </w:pPr>
    </w:p>
    <w:p w:rsidR="00792FFC" w:rsidRDefault="00792FFC" w:rsidP="00792FFC">
      <w:pPr>
        <w:autoSpaceDE w:val="0"/>
        <w:ind w:left="426"/>
        <w:jc w:val="center"/>
        <w:rPr>
          <w:rFonts w:ascii="Times New Roman CYR" w:hAnsi="Times New Roman CYR" w:cs="Times New Roman CYR"/>
          <w:b/>
          <w:bCs/>
        </w:rPr>
      </w:pPr>
    </w:p>
    <w:p w:rsidR="00792FFC" w:rsidRDefault="00792FFC" w:rsidP="00792FFC">
      <w:pPr>
        <w:autoSpaceDE w:val="0"/>
        <w:ind w:left="426"/>
        <w:jc w:val="center"/>
        <w:rPr>
          <w:rFonts w:ascii="Times New Roman CYR" w:hAnsi="Times New Roman CYR" w:cs="Times New Roman CYR" w:hint="eastAsia"/>
          <w:b/>
          <w:bCs/>
        </w:rPr>
      </w:pPr>
    </w:p>
    <w:p w:rsidR="00792FFC" w:rsidRDefault="00792FFC" w:rsidP="00792FFC">
      <w:pPr>
        <w:autoSpaceDE w:val="0"/>
        <w:ind w:left="426"/>
        <w:jc w:val="center"/>
        <w:rPr>
          <w:rFonts w:ascii="Times New Roman CYR" w:hAnsi="Times New Roman CYR" w:cs="Times New Roman CYR" w:hint="eastAsia"/>
          <w:b/>
          <w:bCs/>
        </w:rPr>
      </w:pPr>
    </w:p>
    <w:p w:rsidR="00792FFC" w:rsidRDefault="00792FFC" w:rsidP="00792FFC">
      <w:pPr>
        <w:autoSpaceDE w:val="0"/>
        <w:ind w:left="426"/>
        <w:jc w:val="center"/>
        <w:rPr>
          <w:rFonts w:ascii="Times New Roman CYR" w:hAnsi="Times New Roman CYR" w:cs="Times New Roman CYR" w:hint="eastAsia"/>
          <w:b/>
          <w:bCs/>
        </w:rPr>
      </w:pPr>
    </w:p>
    <w:p w:rsidR="00792FFC" w:rsidRDefault="00792FFC" w:rsidP="00792FFC">
      <w:pPr>
        <w:autoSpaceDE w:val="0"/>
        <w:spacing w:line="360" w:lineRule="auto"/>
        <w:ind w:left="425"/>
        <w:jc w:val="center"/>
      </w:pPr>
      <w:r>
        <w:rPr>
          <w:rFonts w:ascii="Times New Roman CYR" w:eastAsia="Times New Roman" w:hAnsi="Times New Roman CYR" w:cs="Times New Roman CYR"/>
          <w:bCs/>
          <w:sz w:val="36"/>
          <w:szCs w:val="36"/>
        </w:rPr>
        <w:t>ОТЧЕТ О РАБОТЕ</w:t>
      </w:r>
    </w:p>
    <w:p w:rsidR="00792FFC" w:rsidRDefault="00792FFC" w:rsidP="00792FFC">
      <w:pPr>
        <w:autoSpaceDE w:val="0"/>
        <w:spacing w:line="360" w:lineRule="auto"/>
        <w:ind w:left="425"/>
        <w:jc w:val="center"/>
      </w:pPr>
      <w:r>
        <w:rPr>
          <w:rFonts w:ascii="Times New Roman CYR" w:hAnsi="Times New Roman CYR" w:cs="Times New Roman CYR"/>
          <w:bCs/>
          <w:sz w:val="36"/>
          <w:szCs w:val="36"/>
        </w:rPr>
        <w:t>Педагога-психолога</w:t>
      </w:r>
    </w:p>
    <w:p w:rsidR="00792FFC" w:rsidRDefault="00792FFC" w:rsidP="00792FFC">
      <w:pPr>
        <w:autoSpaceDE w:val="0"/>
        <w:spacing w:line="360" w:lineRule="auto"/>
        <w:ind w:left="425"/>
        <w:jc w:val="center"/>
        <w:rPr>
          <w:rFonts w:ascii="Times New Roman CYR" w:eastAsia="Times New Roman" w:hAnsi="Times New Roman CYR" w:cs="Times New Roman CYR"/>
          <w:bCs/>
          <w:color w:val="000000"/>
          <w:sz w:val="36"/>
          <w:szCs w:val="36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36"/>
          <w:szCs w:val="36"/>
        </w:rPr>
        <w:t>Муниципального Дошкольного Образовательного</w:t>
      </w:r>
    </w:p>
    <w:p w:rsidR="00792FFC" w:rsidRDefault="00792FFC" w:rsidP="00792FFC">
      <w:pPr>
        <w:autoSpaceDE w:val="0"/>
        <w:spacing w:line="360" w:lineRule="auto"/>
        <w:ind w:left="425"/>
        <w:jc w:val="center"/>
        <w:rPr>
          <w:rFonts w:ascii="Times New Roman CYR" w:eastAsia="Times New Roman" w:hAnsi="Times New Roman CYR" w:cs="Times New Roman CYR"/>
          <w:bCs/>
          <w:color w:val="000000"/>
          <w:sz w:val="36"/>
          <w:szCs w:val="36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36"/>
          <w:szCs w:val="36"/>
        </w:rPr>
        <w:t>Учреждения детский сад  № 24</w:t>
      </w:r>
    </w:p>
    <w:p w:rsidR="00792FFC" w:rsidRDefault="00792FFC" w:rsidP="00792FFC">
      <w:pPr>
        <w:autoSpaceDE w:val="0"/>
        <w:spacing w:line="360" w:lineRule="auto"/>
        <w:ind w:left="425"/>
        <w:jc w:val="center"/>
        <w:rPr>
          <w:rFonts w:ascii="Times New Roman CYR" w:eastAsia="Times New Roman" w:hAnsi="Times New Roman CYR" w:cs="Times New Roman CYR"/>
          <w:bCs/>
          <w:sz w:val="36"/>
          <w:szCs w:val="36"/>
        </w:rPr>
      </w:pPr>
      <w:r>
        <w:rPr>
          <w:rFonts w:ascii="Times New Roman CYR" w:eastAsia="Times New Roman" w:hAnsi="Times New Roman CYR" w:cs="Times New Roman CYR"/>
          <w:bCs/>
          <w:sz w:val="36"/>
          <w:szCs w:val="36"/>
        </w:rPr>
        <w:t>за 2012 – 2013 учебный год</w:t>
      </w:r>
    </w:p>
    <w:p w:rsidR="00792FFC" w:rsidRDefault="00792FFC" w:rsidP="00792FFC">
      <w:pPr>
        <w:autoSpaceDE w:val="0"/>
        <w:ind w:left="426"/>
        <w:rPr>
          <w:rFonts w:ascii="Times New Roman CYR" w:eastAsia="Times New Roman" w:hAnsi="Times New Roman CYR" w:cs="Times New Roman CYR"/>
          <w:b/>
          <w:bCs/>
        </w:rPr>
      </w:pPr>
    </w:p>
    <w:p w:rsidR="00792FFC" w:rsidRDefault="00792FFC" w:rsidP="00792FFC">
      <w:pPr>
        <w:autoSpaceDE w:val="0"/>
        <w:ind w:left="426"/>
        <w:rPr>
          <w:rFonts w:ascii="Times New Roman CYR" w:eastAsia="Times New Roman" w:hAnsi="Times New Roman CYR" w:cs="Times New Roman CYR"/>
          <w:b/>
          <w:bCs/>
        </w:rPr>
      </w:pPr>
    </w:p>
    <w:p w:rsidR="00792FFC" w:rsidRDefault="00792FFC" w:rsidP="00792FFC">
      <w:pPr>
        <w:autoSpaceDE w:val="0"/>
        <w:ind w:left="426"/>
        <w:rPr>
          <w:rFonts w:ascii="Times New Roman CYR" w:eastAsia="Times New Roman" w:hAnsi="Times New Roman CYR" w:cs="Times New Roman CYR"/>
          <w:b/>
          <w:bCs/>
        </w:rPr>
      </w:pPr>
    </w:p>
    <w:p w:rsidR="00792FFC" w:rsidRDefault="00792FFC" w:rsidP="00792FFC">
      <w:pPr>
        <w:autoSpaceDE w:val="0"/>
        <w:ind w:left="426"/>
        <w:rPr>
          <w:rFonts w:ascii="Times New Roman CYR" w:eastAsia="Times New Roman" w:hAnsi="Times New Roman CYR" w:cs="Times New Roman CYR"/>
          <w:b/>
          <w:bCs/>
        </w:rPr>
      </w:pPr>
    </w:p>
    <w:p w:rsidR="00792FFC" w:rsidRDefault="00792FFC" w:rsidP="00792FFC">
      <w:pPr>
        <w:autoSpaceDE w:val="0"/>
        <w:ind w:left="426"/>
        <w:rPr>
          <w:rFonts w:ascii="Times New Roman CYR" w:eastAsia="Times New Roman" w:hAnsi="Times New Roman CYR" w:cs="Times New Roman CYR"/>
          <w:b/>
          <w:bCs/>
        </w:rPr>
      </w:pPr>
    </w:p>
    <w:p w:rsidR="00792FFC" w:rsidRDefault="00792FFC" w:rsidP="00792FFC">
      <w:pPr>
        <w:autoSpaceDE w:val="0"/>
        <w:ind w:left="426"/>
        <w:rPr>
          <w:rFonts w:ascii="Times New Roman CYR" w:eastAsia="Times New Roman" w:hAnsi="Times New Roman CYR" w:cs="Times New Roman CYR"/>
          <w:b/>
          <w:bCs/>
        </w:rPr>
      </w:pPr>
    </w:p>
    <w:p w:rsidR="00792FFC" w:rsidRDefault="00792FFC" w:rsidP="00792FFC">
      <w:pPr>
        <w:autoSpaceDE w:val="0"/>
        <w:ind w:left="426"/>
        <w:rPr>
          <w:rFonts w:ascii="Times New Roman CYR" w:eastAsia="Times New Roman" w:hAnsi="Times New Roman CYR" w:cs="Times New Roman CYR"/>
          <w:b/>
          <w:bCs/>
        </w:rPr>
      </w:pPr>
    </w:p>
    <w:p w:rsidR="00792FFC" w:rsidRDefault="00792FFC" w:rsidP="00792FFC">
      <w:pPr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szCs w:val="28"/>
        </w:rPr>
        <w:t>г. Люберцы</w:t>
      </w:r>
    </w:p>
    <w:p w:rsidR="00792FFC" w:rsidRDefault="00792FFC" w:rsidP="00792FFC">
      <w:pPr>
        <w:spacing w:before="120" w:after="0" w:line="240" w:lineRule="auto"/>
        <w:jc w:val="center"/>
        <w:rPr>
          <w:szCs w:val="28"/>
        </w:rPr>
      </w:pPr>
      <w:r>
        <w:rPr>
          <w:szCs w:val="28"/>
        </w:rPr>
        <w:t>2013 год</w:t>
      </w:r>
    </w:p>
    <w:p w:rsidR="0038421F" w:rsidRDefault="0038421F" w:rsidP="0038421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Отчет педагога-психолога МДОУ </w:t>
      </w:r>
      <w:proofErr w:type="spellStart"/>
      <w:r>
        <w:rPr>
          <w:b/>
          <w:sz w:val="36"/>
          <w:szCs w:val="36"/>
        </w:rPr>
        <w:t>д</w:t>
      </w:r>
      <w:proofErr w:type="spellEnd"/>
      <w:r>
        <w:rPr>
          <w:b/>
          <w:sz w:val="36"/>
          <w:szCs w:val="36"/>
        </w:rPr>
        <w:t>/с № 24</w:t>
      </w:r>
    </w:p>
    <w:p w:rsidR="0038421F" w:rsidRPr="004C447C" w:rsidRDefault="0038421F" w:rsidP="0038421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проделанной работе за 2012-2013 учебный год</w:t>
      </w:r>
    </w:p>
    <w:tbl>
      <w:tblPr>
        <w:tblStyle w:val="a3"/>
        <w:tblW w:w="5452" w:type="pct"/>
        <w:tblInd w:w="-459" w:type="dxa"/>
        <w:tblLayout w:type="fixed"/>
        <w:tblLook w:val="04A0"/>
      </w:tblPr>
      <w:tblGrid>
        <w:gridCol w:w="1418"/>
        <w:gridCol w:w="2977"/>
        <w:gridCol w:w="2277"/>
        <w:gridCol w:w="3819"/>
      </w:tblGrid>
      <w:tr w:rsidR="00ED1F13" w:rsidRPr="00195F4C" w:rsidTr="00A43983">
        <w:tc>
          <w:tcPr>
            <w:tcW w:w="676" w:type="pct"/>
          </w:tcPr>
          <w:p w:rsidR="0038421F" w:rsidRPr="00195F4C" w:rsidRDefault="0038421F" w:rsidP="00302702">
            <w:pPr>
              <w:jc w:val="center"/>
              <w:rPr>
                <w:b/>
              </w:rPr>
            </w:pPr>
            <w:r w:rsidRPr="00195F4C">
              <w:rPr>
                <w:b/>
              </w:rPr>
              <w:t>Время проведения</w:t>
            </w:r>
          </w:p>
        </w:tc>
        <w:tc>
          <w:tcPr>
            <w:tcW w:w="1419" w:type="pct"/>
          </w:tcPr>
          <w:p w:rsidR="0038421F" w:rsidRPr="00195F4C" w:rsidRDefault="0038421F" w:rsidP="0038421F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  <w:r w:rsidRPr="00195F4C">
              <w:rPr>
                <w:b/>
              </w:rPr>
              <w:t xml:space="preserve"> </w:t>
            </w:r>
          </w:p>
        </w:tc>
        <w:tc>
          <w:tcPr>
            <w:tcW w:w="1085" w:type="pct"/>
          </w:tcPr>
          <w:p w:rsidR="0038421F" w:rsidRPr="00195F4C" w:rsidRDefault="0038421F" w:rsidP="00302702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1820" w:type="pct"/>
          </w:tcPr>
          <w:p w:rsidR="0038421F" w:rsidRPr="00195F4C" w:rsidRDefault="0038421F" w:rsidP="00302702">
            <w:pPr>
              <w:jc w:val="center"/>
              <w:rPr>
                <w:b/>
              </w:rPr>
            </w:pPr>
            <w:r>
              <w:rPr>
                <w:b/>
              </w:rPr>
              <w:t>Выводы и рекомендации</w:t>
            </w:r>
          </w:p>
        </w:tc>
      </w:tr>
      <w:tr w:rsidR="00ED1F13" w:rsidTr="00A43983">
        <w:tc>
          <w:tcPr>
            <w:tcW w:w="676" w:type="pct"/>
          </w:tcPr>
          <w:p w:rsidR="0038421F" w:rsidRDefault="0038421F" w:rsidP="00302702">
            <w:pPr>
              <w:jc w:val="center"/>
            </w:pPr>
            <w:r>
              <w:t>Сентябрь-октябрь</w:t>
            </w:r>
          </w:p>
        </w:tc>
        <w:tc>
          <w:tcPr>
            <w:tcW w:w="1419" w:type="pct"/>
          </w:tcPr>
          <w:p w:rsidR="0038421F" w:rsidRDefault="0038421F" w:rsidP="0043795D">
            <w:pPr>
              <w:spacing w:line="240" w:lineRule="auto"/>
            </w:pPr>
            <w:r>
              <w:t>Наблюдение за адаптацией детей младших групп к условиям дошкольного учреждения. Наблюдение за созданием в группах благоприятных условий для пребывания детей в ДОУ.</w:t>
            </w:r>
          </w:p>
          <w:p w:rsidR="00A64513" w:rsidRDefault="00A64513" w:rsidP="0043795D">
            <w:pPr>
              <w:spacing w:line="240" w:lineRule="auto"/>
            </w:pPr>
            <w:r>
              <w:t>Консультирование педагогов и родителей по вопросам адаптации.</w:t>
            </w:r>
          </w:p>
        </w:tc>
        <w:tc>
          <w:tcPr>
            <w:tcW w:w="1085" w:type="pct"/>
          </w:tcPr>
          <w:p w:rsidR="00B70B5E" w:rsidRDefault="0038421F" w:rsidP="00B70B5E">
            <w:pPr>
              <w:spacing w:line="240" w:lineRule="auto"/>
            </w:pPr>
            <w:r>
              <w:t xml:space="preserve">На каждого вновь прибывшего ребенка был заведен адаптационный лист. Анализ адаптационных листов </w:t>
            </w:r>
            <w:r w:rsidR="00F53C77">
              <w:t xml:space="preserve">(за весь учебный год) </w:t>
            </w:r>
            <w:r>
              <w:t xml:space="preserve">показал, что </w:t>
            </w:r>
            <w:r w:rsidR="00B70B5E">
              <w:t xml:space="preserve">высокий уровень адаптации к ДОУ имеет 68% детей, средний – 16%, низкий – </w:t>
            </w:r>
          </w:p>
          <w:p w:rsidR="0038421F" w:rsidRDefault="00B70B5E" w:rsidP="00B70B5E">
            <w:pPr>
              <w:spacing w:line="240" w:lineRule="auto"/>
            </w:pPr>
            <w:r>
              <w:t>16 % детей.</w:t>
            </w:r>
          </w:p>
        </w:tc>
        <w:tc>
          <w:tcPr>
            <w:tcW w:w="1820" w:type="pct"/>
          </w:tcPr>
          <w:p w:rsidR="0038421F" w:rsidRDefault="0038421F" w:rsidP="00F53C77">
            <w:pPr>
              <w:spacing w:line="240" w:lineRule="auto"/>
            </w:pPr>
            <w:r>
              <w:t xml:space="preserve">Дети с тяжелой адаптацией часто не посещали ДОУ, </w:t>
            </w:r>
            <w:r w:rsidR="00A64513">
              <w:t xml:space="preserve">либо стали посещать другую группу, в результате адаптационный период затянулся. Для воспитателей младших групп и родителей проведена консультация «Адаптация детей к дошкольному учреждению», анкетирование родителей. </w:t>
            </w:r>
          </w:p>
        </w:tc>
      </w:tr>
      <w:tr w:rsidR="00ED1F13" w:rsidTr="00A43983">
        <w:tc>
          <w:tcPr>
            <w:tcW w:w="676" w:type="pct"/>
          </w:tcPr>
          <w:p w:rsidR="0038421F" w:rsidRDefault="00A64513" w:rsidP="00302702">
            <w:pPr>
              <w:jc w:val="center"/>
            </w:pPr>
            <w:r>
              <w:t>Октябрь</w:t>
            </w:r>
            <w:r w:rsidR="007C649C">
              <w:t>-ноябрь</w:t>
            </w:r>
          </w:p>
        </w:tc>
        <w:tc>
          <w:tcPr>
            <w:tcW w:w="1419" w:type="pct"/>
          </w:tcPr>
          <w:p w:rsidR="00A64513" w:rsidRPr="00A64513" w:rsidRDefault="00A64513" w:rsidP="0043795D">
            <w:pPr>
              <w:spacing w:line="240" w:lineRule="auto"/>
              <w:rPr>
                <w:szCs w:val="28"/>
              </w:rPr>
            </w:pPr>
            <w:r>
              <w:t>Диагностика интеллектуальных способностей детей подготовительной к школе группы по методике, разработанной педагогом-психологом «</w:t>
            </w:r>
            <w:r w:rsidRPr="00A64513">
              <w:rPr>
                <w:szCs w:val="28"/>
              </w:rPr>
              <w:t>Изучение психологической готовности детей к школе</w:t>
            </w:r>
          </w:p>
          <w:p w:rsidR="00A64513" w:rsidRPr="00A64513" w:rsidRDefault="00A64513" w:rsidP="0043795D">
            <w:pPr>
              <w:spacing w:line="240" w:lineRule="auto"/>
              <w:rPr>
                <w:szCs w:val="28"/>
              </w:rPr>
            </w:pPr>
            <w:r w:rsidRPr="00A64513">
              <w:rPr>
                <w:szCs w:val="28"/>
              </w:rPr>
              <w:t>(уровня развития)</w:t>
            </w:r>
            <w:r>
              <w:rPr>
                <w:szCs w:val="28"/>
              </w:rPr>
              <w:t>»</w:t>
            </w:r>
          </w:p>
          <w:p w:rsidR="0038421F" w:rsidRDefault="007C649C" w:rsidP="0043795D">
            <w:pPr>
              <w:spacing w:line="240" w:lineRule="auto"/>
            </w:pPr>
            <w:r>
              <w:t>Индивидуальная диагностика и консультирование родителей детей предшкольного возраста.</w:t>
            </w:r>
          </w:p>
        </w:tc>
        <w:tc>
          <w:tcPr>
            <w:tcW w:w="1085" w:type="pct"/>
          </w:tcPr>
          <w:p w:rsidR="0038421F" w:rsidRDefault="00A64513" w:rsidP="0043795D">
            <w:pPr>
              <w:spacing w:line="240" w:lineRule="auto"/>
            </w:pPr>
            <w:r>
              <w:t xml:space="preserve">В результате обработки результатов было выявлено, что </w:t>
            </w:r>
            <w:r w:rsidR="0043795D">
              <w:rPr>
                <w:szCs w:val="28"/>
              </w:rPr>
              <w:t>4,2% имеют высокий уровень развития, 62,5% имеют уровень развития выше среднего, 33,4% имеют средний уровень развития.</w:t>
            </w:r>
          </w:p>
        </w:tc>
        <w:tc>
          <w:tcPr>
            <w:tcW w:w="1820" w:type="pct"/>
          </w:tcPr>
          <w:p w:rsidR="0043795D" w:rsidRDefault="0043795D" w:rsidP="00F53C77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Затруднения при выполнении заданий были вызваны проблемами в запоминании, сохранении, воспроизведении  информации (запоминание на слух). Некоторые дети испытывают трудности при обобщении. Причина – уровень речевого развития детей (лексическая сторона речи, а именно ограничен словарный запас). </w:t>
            </w:r>
          </w:p>
          <w:p w:rsidR="0038421F" w:rsidRDefault="0043795D" w:rsidP="00F53C77">
            <w:pPr>
              <w:spacing w:line="240" w:lineRule="auto"/>
            </w:pPr>
            <w:r>
              <w:rPr>
                <w:szCs w:val="28"/>
              </w:rPr>
              <w:t xml:space="preserve">Выступление на родительском собрании </w:t>
            </w:r>
            <w:r>
              <w:t>«Психические особенности детей дошкольного возраста», анкетирование родителей «Готовим ребенка к школе»</w:t>
            </w:r>
            <w:r w:rsidR="00F53C77">
              <w:t>.</w:t>
            </w:r>
            <w:r>
              <w:t xml:space="preserve"> Консультация для </w:t>
            </w:r>
            <w:r w:rsidR="007C649C">
              <w:lastRenderedPageBreak/>
              <w:t xml:space="preserve">воспитателей </w:t>
            </w:r>
            <w:r w:rsidRPr="0043795D">
              <w:rPr>
                <w:szCs w:val="28"/>
              </w:rPr>
              <w:t>«Интеллектуальное развитие детей и психологическая готовность к школе»</w:t>
            </w:r>
            <w:r w:rsidR="007C649C">
              <w:rPr>
                <w:szCs w:val="28"/>
              </w:rPr>
              <w:t>.</w:t>
            </w:r>
          </w:p>
        </w:tc>
      </w:tr>
      <w:tr w:rsidR="00ED1F13" w:rsidTr="00A43983">
        <w:tc>
          <w:tcPr>
            <w:tcW w:w="676" w:type="pct"/>
          </w:tcPr>
          <w:p w:rsidR="0038421F" w:rsidRDefault="00F53C77" w:rsidP="00302702">
            <w:pPr>
              <w:jc w:val="center"/>
            </w:pPr>
            <w:r>
              <w:lastRenderedPageBreak/>
              <w:t>Д</w:t>
            </w:r>
            <w:r w:rsidR="007C649C">
              <w:t>екабрь</w:t>
            </w:r>
            <w:r>
              <w:t>-январь</w:t>
            </w:r>
          </w:p>
        </w:tc>
        <w:tc>
          <w:tcPr>
            <w:tcW w:w="1419" w:type="pct"/>
          </w:tcPr>
          <w:p w:rsidR="0038421F" w:rsidRDefault="007C649C" w:rsidP="00ED1F13">
            <w:pPr>
              <w:spacing w:line="240" w:lineRule="auto"/>
            </w:pPr>
            <w:proofErr w:type="gramStart"/>
            <w:r>
              <w:t>Диагностика эмоционального состояния детей старшей и подготовительной групп по методике «Рисунок человека» (К.</w:t>
            </w:r>
            <w:r w:rsidR="00ED1F13">
              <w:t xml:space="preserve"> </w:t>
            </w:r>
            <w:proofErr w:type="spellStart"/>
            <w:r>
              <w:t>Маховер</w:t>
            </w:r>
            <w:proofErr w:type="spellEnd"/>
            <w:r>
              <w:t xml:space="preserve">), </w:t>
            </w:r>
            <w:r w:rsidR="00ED1F13">
              <w:t>анкетирование воспитателей для выявления дошкольников с трудностями в психическом развитии.</w:t>
            </w:r>
            <w:proofErr w:type="gramEnd"/>
          </w:p>
        </w:tc>
        <w:tc>
          <w:tcPr>
            <w:tcW w:w="1085" w:type="pct"/>
          </w:tcPr>
          <w:p w:rsidR="0038421F" w:rsidRDefault="00ED1F13" w:rsidP="00ED1F13">
            <w:pPr>
              <w:spacing w:line="240" w:lineRule="auto"/>
            </w:pPr>
            <w:r>
              <w:t>В результате обследование были выявлены дети, у которых отмечается тревожность, импульсивность дети с признаками неуверенности, заниженной самооценки, пассивности и некоторой агрессивности.</w:t>
            </w:r>
          </w:p>
        </w:tc>
        <w:tc>
          <w:tcPr>
            <w:tcW w:w="1820" w:type="pct"/>
          </w:tcPr>
          <w:p w:rsidR="0038421F" w:rsidRDefault="00ED1F13" w:rsidP="00ED1F13">
            <w:pPr>
              <w:spacing w:line="240" w:lineRule="auto"/>
            </w:pPr>
            <w:r>
              <w:t xml:space="preserve">Дети, которые имеют проблемы, были включены в коррекционные группы. </w:t>
            </w:r>
          </w:p>
          <w:p w:rsidR="00ED1F13" w:rsidRDefault="006C6938" w:rsidP="00F53C77">
            <w:pPr>
              <w:spacing w:line="240" w:lineRule="auto"/>
            </w:pPr>
            <w:r>
              <w:t>К</w:t>
            </w:r>
            <w:r w:rsidR="00ED1F13">
              <w:t>онсультация для педагогов «Как обеспечить эмоциональное благополучие детей в ДОУ»</w:t>
            </w:r>
            <w:r w:rsidR="00F53C77">
              <w:t>, консультация для родителей «Социальное и эмоционально-личностное развитие детей».</w:t>
            </w:r>
          </w:p>
        </w:tc>
      </w:tr>
      <w:tr w:rsidR="00ED1F13" w:rsidTr="00A43983">
        <w:tc>
          <w:tcPr>
            <w:tcW w:w="676" w:type="pct"/>
          </w:tcPr>
          <w:p w:rsidR="0038421F" w:rsidRDefault="00F53C77" w:rsidP="00302702">
            <w:pPr>
              <w:jc w:val="center"/>
            </w:pPr>
            <w:r>
              <w:t>Январь</w:t>
            </w:r>
          </w:p>
        </w:tc>
        <w:tc>
          <w:tcPr>
            <w:tcW w:w="1419" w:type="pct"/>
          </w:tcPr>
          <w:p w:rsidR="0038421F" w:rsidRDefault="00F53C77" w:rsidP="00F53C77">
            <w:pPr>
              <w:spacing w:line="240" w:lineRule="auto"/>
            </w:pPr>
            <w:r>
              <w:t xml:space="preserve">Наблюдение за адаптацией детей вновь поступивших детей к условиям дошкольного учреждения. </w:t>
            </w:r>
          </w:p>
        </w:tc>
        <w:tc>
          <w:tcPr>
            <w:tcW w:w="1085" w:type="pct"/>
          </w:tcPr>
          <w:p w:rsidR="0038421F" w:rsidRDefault="00F53C77" w:rsidP="0043795D">
            <w:pPr>
              <w:spacing w:line="240" w:lineRule="auto"/>
            </w:pPr>
            <w:r>
              <w:t xml:space="preserve">На каждого вновь прибывшего ребенка был заведен адаптационный лист. </w:t>
            </w:r>
          </w:p>
        </w:tc>
        <w:tc>
          <w:tcPr>
            <w:tcW w:w="1820" w:type="pct"/>
          </w:tcPr>
          <w:p w:rsidR="0038421F" w:rsidRDefault="00F53C77" w:rsidP="00F53C77">
            <w:pPr>
              <w:spacing w:line="240" w:lineRule="auto"/>
            </w:pPr>
            <w:r>
              <w:t>Анкетирование родителей вновь поступивших детей. Консультирование педагогов и родителей по вопросам адаптации.</w:t>
            </w:r>
          </w:p>
        </w:tc>
      </w:tr>
      <w:tr w:rsidR="00ED1F13" w:rsidTr="00A43983">
        <w:tc>
          <w:tcPr>
            <w:tcW w:w="676" w:type="pct"/>
          </w:tcPr>
          <w:p w:rsidR="0038421F" w:rsidRDefault="0038421F" w:rsidP="00302702">
            <w:pPr>
              <w:jc w:val="center"/>
            </w:pPr>
            <w:r>
              <w:t>Февраль</w:t>
            </w:r>
          </w:p>
        </w:tc>
        <w:tc>
          <w:tcPr>
            <w:tcW w:w="1419" w:type="pct"/>
          </w:tcPr>
          <w:p w:rsidR="0038421F" w:rsidRPr="006D1713" w:rsidRDefault="00A43983" w:rsidP="0043795D">
            <w:pPr>
              <w:spacing w:line="240" w:lineRule="auto"/>
            </w:pPr>
            <w:r w:rsidRPr="006D1713">
              <w:t xml:space="preserve">Диагностика познавательного развития детей средней группы по «Нестандартным диагностическим методикам, используемым при обследовании детей пятого года жизни» (разработаны под руководством Л.А. </w:t>
            </w:r>
            <w:proofErr w:type="spellStart"/>
            <w:r w:rsidRPr="006D1713">
              <w:t>Венгера</w:t>
            </w:r>
            <w:proofErr w:type="spellEnd"/>
            <w:r w:rsidRPr="006D1713">
              <w:t>)</w:t>
            </w:r>
          </w:p>
        </w:tc>
        <w:tc>
          <w:tcPr>
            <w:tcW w:w="1085" w:type="pct"/>
          </w:tcPr>
          <w:p w:rsidR="0038421F" w:rsidRDefault="003D376C" w:rsidP="0043795D">
            <w:pPr>
              <w:spacing w:line="240" w:lineRule="auto"/>
            </w:pPr>
            <w:r>
              <w:t>Диагностика показала, что у</w:t>
            </w:r>
            <w:r w:rsidR="00540211">
              <w:t>ровень познавательного развития высокий у 31% детей, средний у 49%, низкий у 20%. Самые низкие показатели по уровню развития воображения.</w:t>
            </w:r>
          </w:p>
        </w:tc>
        <w:tc>
          <w:tcPr>
            <w:tcW w:w="1820" w:type="pct"/>
          </w:tcPr>
          <w:p w:rsidR="0038421F" w:rsidRDefault="00F53C77" w:rsidP="00F53C77">
            <w:pPr>
              <w:spacing w:line="240" w:lineRule="auto"/>
            </w:pPr>
            <w:r>
              <w:t>Анкетирование родителей «Познавательное развитие ваших детей».</w:t>
            </w:r>
          </w:p>
          <w:p w:rsidR="00A43983" w:rsidRDefault="00A43983" w:rsidP="00A43983">
            <w:pPr>
              <w:spacing w:line="240" w:lineRule="auto"/>
            </w:pPr>
            <w:r>
              <w:t>Консультация для воспитателей: «Познавательное развитие детей пятого года жизни»</w:t>
            </w:r>
          </w:p>
        </w:tc>
      </w:tr>
      <w:tr w:rsidR="00A43983" w:rsidTr="00A43983">
        <w:tc>
          <w:tcPr>
            <w:tcW w:w="676" w:type="pct"/>
          </w:tcPr>
          <w:p w:rsidR="00A43983" w:rsidRDefault="00A43983" w:rsidP="00302702">
            <w:pPr>
              <w:jc w:val="center"/>
            </w:pPr>
            <w:r>
              <w:t>Март</w:t>
            </w:r>
          </w:p>
        </w:tc>
        <w:tc>
          <w:tcPr>
            <w:tcW w:w="1419" w:type="pct"/>
          </w:tcPr>
          <w:p w:rsidR="00A43983" w:rsidRDefault="00A43983" w:rsidP="0043795D">
            <w:pPr>
              <w:spacing w:line="240" w:lineRule="auto"/>
            </w:pPr>
            <w:r>
              <w:t xml:space="preserve">Индивидуальная диагностика детей </w:t>
            </w:r>
            <w:r>
              <w:lastRenderedPageBreak/>
              <w:t>«Психологическая готовность к школе» (по запросу родителей)</w:t>
            </w:r>
          </w:p>
        </w:tc>
        <w:tc>
          <w:tcPr>
            <w:tcW w:w="1085" w:type="pct"/>
          </w:tcPr>
          <w:p w:rsidR="00A43983" w:rsidRDefault="00974C25" w:rsidP="0043795D">
            <w:pPr>
              <w:spacing w:line="240" w:lineRule="auto"/>
            </w:pPr>
            <w:r>
              <w:lastRenderedPageBreak/>
              <w:t xml:space="preserve">Выявление отклонений от </w:t>
            </w:r>
            <w:r>
              <w:lastRenderedPageBreak/>
              <w:t>норм развития психических процессов (памяти, мышления, внимания, речи)</w:t>
            </w:r>
          </w:p>
        </w:tc>
        <w:tc>
          <w:tcPr>
            <w:tcW w:w="1820" w:type="pct"/>
          </w:tcPr>
          <w:p w:rsidR="00A43983" w:rsidRDefault="00A43983" w:rsidP="00A43983">
            <w:pPr>
              <w:spacing w:line="240" w:lineRule="auto"/>
            </w:pPr>
            <w:r>
              <w:lastRenderedPageBreak/>
              <w:t>Индивидуальное консультирование родителей</w:t>
            </w:r>
            <w:r w:rsidR="00974C25">
              <w:t xml:space="preserve">, </w:t>
            </w:r>
            <w:r w:rsidR="00974C25">
              <w:lastRenderedPageBreak/>
              <w:t>рекомендации воспитателям по развитию психических процессов.</w:t>
            </w:r>
          </w:p>
        </w:tc>
      </w:tr>
      <w:tr w:rsidR="00ED1F13" w:rsidTr="00A43983">
        <w:tc>
          <w:tcPr>
            <w:tcW w:w="676" w:type="pct"/>
          </w:tcPr>
          <w:p w:rsidR="0038421F" w:rsidRDefault="0038421F" w:rsidP="00302702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419" w:type="pct"/>
          </w:tcPr>
          <w:p w:rsidR="006B69B5" w:rsidRDefault="006B69B5" w:rsidP="006C6938">
            <w:pPr>
              <w:spacing w:line="240" w:lineRule="auto"/>
            </w:pPr>
            <w:r>
              <w:t xml:space="preserve">Диагностика психологической  готовности детей </w:t>
            </w:r>
            <w:proofErr w:type="spellStart"/>
            <w:proofErr w:type="gramStart"/>
            <w:r>
              <w:t>детей</w:t>
            </w:r>
            <w:proofErr w:type="spellEnd"/>
            <w:proofErr w:type="gramEnd"/>
            <w:r>
              <w:t xml:space="preserve"> к школе (стандартная беседа </w:t>
            </w:r>
            <w:proofErr w:type="spellStart"/>
            <w:r>
              <w:t>Нежновой</w:t>
            </w:r>
            <w:proofErr w:type="spellEnd"/>
            <w:r>
              <w:t>)</w:t>
            </w:r>
          </w:p>
          <w:p w:rsidR="006B69B5" w:rsidRDefault="006B69B5" w:rsidP="006C6938">
            <w:pPr>
              <w:spacing w:line="240" w:lineRule="auto"/>
            </w:pPr>
          </w:p>
          <w:p w:rsidR="008D470A" w:rsidRDefault="008D470A" w:rsidP="006C6938">
            <w:pPr>
              <w:spacing w:line="240" w:lineRule="auto"/>
            </w:pPr>
          </w:p>
          <w:p w:rsidR="008D470A" w:rsidRDefault="008D470A" w:rsidP="006C6938">
            <w:pPr>
              <w:spacing w:line="240" w:lineRule="auto"/>
            </w:pPr>
          </w:p>
          <w:p w:rsidR="008D470A" w:rsidRDefault="008D470A" w:rsidP="006C6938">
            <w:pPr>
              <w:spacing w:line="240" w:lineRule="auto"/>
            </w:pPr>
          </w:p>
          <w:p w:rsidR="008D470A" w:rsidRDefault="008D470A" w:rsidP="006C6938">
            <w:pPr>
              <w:spacing w:line="240" w:lineRule="auto"/>
            </w:pPr>
          </w:p>
          <w:p w:rsidR="008D470A" w:rsidRDefault="008D470A" w:rsidP="006C6938">
            <w:pPr>
              <w:spacing w:line="240" w:lineRule="auto"/>
            </w:pPr>
          </w:p>
          <w:p w:rsidR="008D470A" w:rsidRDefault="008D470A" w:rsidP="006C6938">
            <w:pPr>
              <w:spacing w:line="240" w:lineRule="auto"/>
            </w:pPr>
          </w:p>
          <w:p w:rsidR="0038421F" w:rsidRDefault="0038421F" w:rsidP="006C6938">
            <w:pPr>
              <w:spacing w:line="240" w:lineRule="auto"/>
            </w:pPr>
            <w:r>
              <w:t xml:space="preserve">Диагностика </w:t>
            </w:r>
            <w:r w:rsidR="006D1713">
              <w:t>интеллектуальных способностей</w:t>
            </w:r>
            <w:r w:rsidR="006C6938">
              <w:t xml:space="preserve"> по результатам интеллектуального марафона «Всезнайка 2013»</w:t>
            </w:r>
          </w:p>
          <w:p w:rsidR="006D1713" w:rsidRDefault="006D1713" w:rsidP="006C6938">
            <w:pPr>
              <w:spacing w:line="240" w:lineRule="auto"/>
            </w:pPr>
          </w:p>
          <w:p w:rsidR="006D1713" w:rsidRDefault="006D1713" w:rsidP="006C6938">
            <w:pPr>
              <w:spacing w:line="240" w:lineRule="auto"/>
            </w:pPr>
          </w:p>
          <w:p w:rsidR="006B69B5" w:rsidRDefault="006B69B5" w:rsidP="006C6938">
            <w:pPr>
              <w:spacing w:line="240" w:lineRule="auto"/>
            </w:pPr>
          </w:p>
          <w:p w:rsidR="006D1713" w:rsidRDefault="006D1713" w:rsidP="006C6938">
            <w:pPr>
              <w:spacing w:line="240" w:lineRule="auto"/>
            </w:pPr>
          </w:p>
        </w:tc>
        <w:tc>
          <w:tcPr>
            <w:tcW w:w="1085" w:type="pct"/>
          </w:tcPr>
          <w:p w:rsidR="006B69B5" w:rsidRDefault="008D470A" w:rsidP="0043795D">
            <w:pPr>
              <w:spacing w:line="240" w:lineRule="auto"/>
            </w:pPr>
            <w:r>
              <w:rPr>
                <w:color w:val="000000"/>
                <w:szCs w:val="28"/>
              </w:rPr>
              <w:t xml:space="preserve">Диагностика показала, что </w:t>
            </w:r>
            <w:r w:rsidRPr="008D470A">
              <w:rPr>
                <w:color w:val="000000"/>
                <w:szCs w:val="28"/>
              </w:rPr>
              <w:t>позиция школьника сформирована</w:t>
            </w:r>
            <w:r>
              <w:rPr>
                <w:color w:val="000000"/>
                <w:szCs w:val="28"/>
              </w:rPr>
              <w:t xml:space="preserve"> у 44% детей, у 52% начальная стадия формирования, у 4%  позиция школьника </w:t>
            </w:r>
            <w:proofErr w:type="spellStart"/>
            <w:r>
              <w:rPr>
                <w:color w:val="000000"/>
                <w:szCs w:val="28"/>
              </w:rPr>
              <w:t>несформирована</w:t>
            </w:r>
            <w:proofErr w:type="spellEnd"/>
          </w:p>
          <w:p w:rsidR="006B69B5" w:rsidRDefault="006B69B5" w:rsidP="006B69B5">
            <w:pPr>
              <w:spacing w:line="240" w:lineRule="auto"/>
            </w:pPr>
          </w:p>
          <w:p w:rsidR="006D1713" w:rsidRDefault="006C6938" w:rsidP="006B69B5">
            <w:pPr>
              <w:spacing w:line="240" w:lineRule="auto"/>
            </w:pPr>
            <w:r>
              <w:t xml:space="preserve">По результатам диагностики </w:t>
            </w:r>
            <w:r w:rsidR="00974C25">
              <w:t>уро</w:t>
            </w:r>
            <w:r w:rsidR="00C560CD">
              <w:t xml:space="preserve">вень развития выше среднего </w:t>
            </w:r>
            <w:r w:rsidR="008D470A">
              <w:t>у 54</w:t>
            </w:r>
            <w:r w:rsidR="00C560CD">
              <w:t>% детей, средний уровень у 46</w:t>
            </w:r>
            <w:r w:rsidR="00974C25">
              <w:t>% детей, корректирующая работа требуется 1 ребенку.</w:t>
            </w:r>
          </w:p>
        </w:tc>
        <w:tc>
          <w:tcPr>
            <w:tcW w:w="1820" w:type="pct"/>
          </w:tcPr>
          <w:p w:rsidR="0038421F" w:rsidRDefault="00974C25" w:rsidP="00974C25">
            <w:pPr>
              <w:spacing w:line="240" w:lineRule="auto"/>
            </w:pPr>
            <w:r>
              <w:t>Выступление на родительском собрании «Психологическая готовность ребенка к школе» (итоги работы за год), рекомендации воспитателям по развитию психических процессов.</w:t>
            </w:r>
          </w:p>
          <w:p w:rsidR="006D1713" w:rsidRDefault="006D1713" w:rsidP="00974C25">
            <w:pPr>
              <w:spacing w:line="240" w:lineRule="auto"/>
            </w:pPr>
          </w:p>
          <w:p w:rsidR="006D1713" w:rsidRDefault="006D1713" w:rsidP="00974C25">
            <w:pPr>
              <w:spacing w:line="240" w:lineRule="auto"/>
            </w:pPr>
          </w:p>
          <w:p w:rsidR="006D1713" w:rsidRDefault="006D1713" w:rsidP="00974C25">
            <w:pPr>
              <w:spacing w:line="240" w:lineRule="auto"/>
            </w:pPr>
          </w:p>
          <w:p w:rsidR="006D1713" w:rsidRDefault="006D1713" w:rsidP="00974C25">
            <w:pPr>
              <w:spacing w:line="240" w:lineRule="auto"/>
            </w:pPr>
          </w:p>
          <w:p w:rsidR="006B69B5" w:rsidRDefault="006B69B5" w:rsidP="00974C25">
            <w:pPr>
              <w:spacing w:line="240" w:lineRule="auto"/>
            </w:pPr>
          </w:p>
          <w:p w:rsidR="006D1713" w:rsidRDefault="006D1713" w:rsidP="00974C25">
            <w:pPr>
              <w:spacing w:line="240" w:lineRule="auto"/>
            </w:pPr>
          </w:p>
        </w:tc>
      </w:tr>
      <w:tr w:rsidR="00ED1F13" w:rsidTr="00A43983">
        <w:tc>
          <w:tcPr>
            <w:tcW w:w="676" w:type="pct"/>
          </w:tcPr>
          <w:p w:rsidR="0038421F" w:rsidRDefault="0038421F" w:rsidP="00302702">
            <w:pPr>
              <w:jc w:val="center"/>
            </w:pPr>
            <w:r>
              <w:t>Сентябрь - май</w:t>
            </w:r>
          </w:p>
        </w:tc>
        <w:tc>
          <w:tcPr>
            <w:tcW w:w="1419" w:type="pct"/>
          </w:tcPr>
          <w:p w:rsidR="00DD3777" w:rsidRDefault="00DD3777" w:rsidP="0043795D">
            <w:pPr>
              <w:spacing w:line="240" w:lineRule="auto"/>
            </w:pPr>
            <w:r>
              <w:t xml:space="preserve">Коррекционная работа с детьми группы риска (9 детей старшей группы, </w:t>
            </w:r>
            <w:r w:rsidR="00BA1EE7">
              <w:t>8 детей</w:t>
            </w:r>
            <w:r>
              <w:t xml:space="preserve"> подготовительной группы).</w:t>
            </w:r>
          </w:p>
          <w:p w:rsidR="00DD3777" w:rsidRDefault="00DD3777" w:rsidP="0043795D">
            <w:pPr>
              <w:spacing w:line="240" w:lineRule="auto"/>
            </w:pPr>
          </w:p>
          <w:p w:rsidR="00DD3777" w:rsidRDefault="00DD3777" w:rsidP="0043795D">
            <w:pPr>
              <w:spacing w:line="240" w:lineRule="auto"/>
            </w:pPr>
          </w:p>
          <w:p w:rsidR="00DD3777" w:rsidRDefault="00DD3777" w:rsidP="0043795D">
            <w:pPr>
              <w:spacing w:line="240" w:lineRule="auto"/>
            </w:pPr>
          </w:p>
          <w:p w:rsidR="002C3F5A" w:rsidRDefault="00DD3777" w:rsidP="00DD3777">
            <w:pPr>
              <w:spacing w:line="240" w:lineRule="auto"/>
            </w:pPr>
            <w:r>
              <w:t>Оформление наглядной агитации.</w:t>
            </w:r>
          </w:p>
        </w:tc>
        <w:tc>
          <w:tcPr>
            <w:tcW w:w="1085" w:type="pct"/>
          </w:tcPr>
          <w:p w:rsidR="00DD3777" w:rsidRDefault="00DD3777" w:rsidP="002C3F5A">
            <w:pPr>
              <w:spacing w:line="240" w:lineRule="auto"/>
            </w:pPr>
            <w:r>
              <w:t>В</w:t>
            </w:r>
            <w:r w:rsidR="002C3F5A">
              <w:t xml:space="preserve">ыявлены дети с нарушениями в общении, </w:t>
            </w:r>
            <w:r w:rsidR="006E2FC8">
              <w:t>импульсивностью</w:t>
            </w:r>
            <w:r w:rsidR="002C3F5A">
              <w:t>, неустойчивым настроением, неуверенностью.</w:t>
            </w:r>
          </w:p>
          <w:p w:rsidR="0038421F" w:rsidRDefault="00DD3777" w:rsidP="002C3F5A">
            <w:pPr>
              <w:spacing w:line="240" w:lineRule="auto"/>
            </w:pPr>
            <w:r>
              <w:t>Обновление материалов на стенде ежемесячно.</w:t>
            </w:r>
          </w:p>
          <w:p w:rsidR="00DD3777" w:rsidRDefault="00DD3777" w:rsidP="002C3F5A">
            <w:pPr>
              <w:spacing w:line="240" w:lineRule="auto"/>
            </w:pPr>
            <w:r>
              <w:lastRenderedPageBreak/>
              <w:t>Разработка и распространение памяток и рекомендаций для педагогов и родителей.</w:t>
            </w:r>
          </w:p>
        </w:tc>
        <w:tc>
          <w:tcPr>
            <w:tcW w:w="1820" w:type="pct"/>
          </w:tcPr>
          <w:p w:rsidR="0038421F" w:rsidRDefault="002C3F5A" w:rsidP="002C3F5A">
            <w:pPr>
              <w:spacing w:line="240" w:lineRule="auto"/>
            </w:pPr>
            <w:r>
              <w:lastRenderedPageBreak/>
              <w:t>С группой проведено 30 занятий коррекционно-развивающих занятий.</w:t>
            </w:r>
          </w:p>
          <w:p w:rsidR="002C3F5A" w:rsidRDefault="002C3F5A" w:rsidP="002C3F5A">
            <w:pPr>
              <w:spacing w:line="240" w:lineRule="auto"/>
            </w:pPr>
            <w:r>
              <w:t>Консультирование родителей и педагогов по интересующим вопросам.</w:t>
            </w:r>
          </w:p>
          <w:p w:rsidR="00DD3777" w:rsidRDefault="00DD3777" w:rsidP="002C3F5A">
            <w:pPr>
              <w:spacing w:line="240" w:lineRule="auto"/>
            </w:pPr>
          </w:p>
          <w:p w:rsidR="00DD3777" w:rsidRDefault="00DD3777" w:rsidP="002C3F5A">
            <w:pPr>
              <w:spacing w:line="240" w:lineRule="auto"/>
            </w:pPr>
          </w:p>
          <w:p w:rsidR="00DD3777" w:rsidRDefault="00DD3777" w:rsidP="002C3F5A">
            <w:pPr>
              <w:spacing w:line="240" w:lineRule="auto"/>
            </w:pPr>
          </w:p>
          <w:p w:rsidR="00DD3777" w:rsidRDefault="00DD3777" w:rsidP="00DD3777">
            <w:pPr>
              <w:spacing w:line="240" w:lineRule="auto"/>
            </w:pPr>
            <w:r>
              <w:t xml:space="preserve">Привлечение педагогов к агитации и формированию психологической </w:t>
            </w:r>
            <w:r>
              <w:lastRenderedPageBreak/>
              <w:t>грамотности у родителей.</w:t>
            </w:r>
          </w:p>
        </w:tc>
      </w:tr>
    </w:tbl>
    <w:p w:rsidR="00F20B24" w:rsidRDefault="00F20B24">
      <w:pPr>
        <w:sectPr w:rsidR="00F20B24" w:rsidSect="009C75EA">
          <w:pgSz w:w="12240" w:h="15840"/>
          <w:pgMar w:top="1134" w:right="1134" w:bottom="1134" w:left="1701" w:header="720" w:footer="720" w:gutter="0"/>
          <w:cols w:space="708"/>
          <w:noEndnote/>
          <w:docGrid w:linePitch="299"/>
        </w:sectPr>
      </w:pPr>
    </w:p>
    <w:p w:rsidR="008D470A" w:rsidRDefault="008D470A" w:rsidP="00881FA6">
      <w:pPr>
        <w:ind w:left="-709"/>
        <w:jc w:val="center"/>
      </w:pPr>
    </w:p>
    <w:p w:rsidR="00881FA6" w:rsidRDefault="00974C25" w:rsidP="00881FA6">
      <w:pPr>
        <w:ind w:left="-709"/>
        <w:jc w:val="center"/>
        <w:sectPr w:rsidR="00881FA6" w:rsidSect="00881FA6">
          <w:type w:val="continuous"/>
          <w:pgSz w:w="12240" w:h="15840"/>
          <w:pgMar w:top="1134" w:right="1134" w:bottom="1134" w:left="1701" w:header="720" w:footer="720" w:gutter="0"/>
          <w:cols w:space="708"/>
          <w:noEndnote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3076575" cy="24669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74C25" w:rsidRDefault="00974C25" w:rsidP="002E1905">
      <w:pPr>
        <w:ind w:left="-709"/>
      </w:pPr>
    </w:p>
    <w:p w:rsidR="001E5750" w:rsidRDefault="001E5750" w:rsidP="00F20B24">
      <w:pPr>
        <w:ind w:right="-614"/>
        <w:sectPr w:rsidR="001E5750" w:rsidSect="002E1905">
          <w:type w:val="continuous"/>
          <w:pgSz w:w="12240" w:h="15840"/>
          <w:pgMar w:top="1134" w:right="1134" w:bottom="1134" w:left="1701" w:header="720" w:footer="720" w:gutter="0"/>
          <w:cols w:num="2" w:space="708"/>
          <w:noEndnote/>
          <w:docGrid w:linePitch="299"/>
        </w:sectPr>
      </w:pPr>
    </w:p>
    <w:p w:rsidR="001E5750" w:rsidRDefault="002473ED" w:rsidP="001E5750">
      <w:pPr>
        <w:ind w:left="-709" w:right="237"/>
      </w:pPr>
      <w:r w:rsidRPr="002473ED">
        <w:rPr>
          <w:noProof/>
          <w:lang w:eastAsia="ru-RU"/>
        </w:rPr>
        <w:lastRenderedPageBreak/>
        <w:drawing>
          <wp:inline distT="0" distB="0" distL="0" distR="0">
            <wp:extent cx="3152775" cy="329565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73ED" w:rsidRDefault="002473ED" w:rsidP="00F20B24">
      <w:pPr>
        <w:ind w:right="-614"/>
      </w:pPr>
      <w:r w:rsidRPr="002473ED">
        <w:rPr>
          <w:noProof/>
          <w:lang w:eastAsia="ru-RU"/>
        </w:rPr>
        <w:lastRenderedPageBreak/>
        <w:drawing>
          <wp:inline distT="0" distB="0" distL="0" distR="0">
            <wp:extent cx="3076575" cy="3295650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1905" w:rsidRDefault="002E1905" w:rsidP="00F20B24">
      <w:pPr>
        <w:ind w:right="-614"/>
        <w:sectPr w:rsidR="002E1905" w:rsidSect="001E5750">
          <w:type w:val="continuous"/>
          <w:pgSz w:w="12240" w:h="15840"/>
          <w:pgMar w:top="1134" w:right="1134" w:bottom="1134" w:left="1701" w:header="720" w:footer="720" w:gutter="0"/>
          <w:cols w:num="2" w:space="708"/>
          <w:noEndnote/>
          <w:docGrid w:linePitch="299"/>
        </w:sectPr>
      </w:pPr>
    </w:p>
    <w:p w:rsidR="002E1905" w:rsidRDefault="002E1905" w:rsidP="002E1905">
      <w:pPr>
        <w:ind w:right="-614"/>
        <w:jc w:val="center"/>
      </w:pPr>
    </w:p>
    <w:p w:rsidR="002E1905" w:rsidRDefault="002E1905" w:rsidP="002E1905">
      <w:pPr>
        <w:ind w:right="-614"/>
        <w:jc w:val="center"/>
      </w:pPr>
    </w:p>
    <w:p w:rsidR="002E1905" w:rsidRDefault="002E1905" w:rsidP="002E1905">
      <w:pPr>
        <w:ind w:right="-614"/>
        <w:jc w:val="center"/>
      </w:pPr>
    </w:p>
    <w:p w:rsidR="00881FA6" w:rsidRPr="003D376C" w:rsidRDefault="00881FA6" w:rsidP="002E1905">
      <w:pPr>
        <w:ind w:right="-614"/>
        <w:jc w:val="center"/>
        <w:rPr>
          <w:rFonts w:asciiTheme="minorHAnsi" w:hAnsiTheme="minorHAnsi"/>
          <w:b/>
          <w:sz w:val="40"/>
          <w:szCs w:val="40"/>
        </w:rPr>
      </w:pPr>
      <w:r w:rsidRPr="003D376C">
        <w:rPr>
          <w:rFonts w:asciiTheme="minorHAnsi" w:hAnsiTheme="minorHAnsi"/>
          <w:b/>
          <w:sz w:val="40"/>
          <w:szCs w:val="40"/>
        </w:rPr>
        <w:t>Познавательное развитие детей 4-5 лет</w:t>
      </w:r>
    </w:p>
    <w:p w:rsidR="002E1905" w:rsidRDefault="00881FA6" w:rsidP="002E1905">
      <w:pPr>
        <w:ind w:right="-614"/>
        <w:jc w:val="center"/>
      </w:pPr>
      <w:r>
        <w:rPr>
          <w:noProof/>
          <w:lang w:eastAsia="ru-RU"/>
        </w:rPr>
        <w:drawing>
          <wp:inline distT="0" distB="0" distL="0" distR="0">
            <wp:extent cx="5638800" cy="329565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28DF" w:rsidRDefault="007E28DF" w:rsidP="002E1905">
      <w:pPr>
        <w:ind w:right="-614"/>
        <w:jc w:val="center"/>
      </w:pPr>
    </w:p>
    <w:p w:rsidR="007E28DF" w:rsidRDefault="007E28DF" w:rsidP="002E1905">
      <w:pPr>
        <w:ind w:right="-614"/>
        <w:jc w:val="center"/>
      </w:pPr>
      <w:r w:rsidRPr="007E28DF">
        <w:rPr>
          <w:noProof/>
          <w:lang w:eastAsia="ru-RU"/>
        </w:rPr>
        <w:drawing>
          <wp:inline distT="0" distB="0" distL="0" distR="0">
            <wp:extent cx="5648325" cy="3038475"/>
            <wp:effectExtent l="19050" t="0" r="9525" b="0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1FA6" w:rsidRDefault="007E28DF" w:rsidP="002E1905">
      <w:pPr>
        <w:ind w:right="-614"/>
        <w:jc w:val="center"/>
      </w:pPr>
      <w:r w:rsidRPr="007E28DF">
        <w:rPr>
          <w:noProof/>
          <w:lang w:eastAsia="ru-RU"/>
        </w:rPr>
        <w:lastRenderedPageBreak/>
        <w:drawing>
          <wp:inline distT="0" distB="0" distL="0" distR="0">
            <wp:extent cx="5791200" cy="3124200"/>
            <wp:effectExtent l="19050" t="0" r="19050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8DF" w:rsidRDefault="007E28DF" w:rsidP="002E1905">
      <w:pPr>
        <w:ind w:right="-614"/>
        <w:jc w:val="center"/>
      </w:pPr>
    </w:p>
    <w:p w:rsidR="00F20B24" w:rsidRDefault="00F20B24" w:rsidP="002E1905">
      <w:pPr>
        <w:ind w:right="-614"/>
        <w:jc w:val="center"/>
      </w:pPr>
      <w:r>
        <w:rPr>
          <w:noProof/>
          <w:lang w:eastAsia="ru-RU"/>
        </w:rPr>
        <w:drawing>
          <wp:inline distT="0" distB="0" distL="0" distR="0">
            <wp:extent cx="5791200" cy="28384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1905" w:rsidRDefault="002E1905" w:rsidP="002E1905">
      <w:pPr>
        <w:ind w:right="-614"/>
        <w:jc w:val="center"/>
        <w:sectPr w:rsidR="002E1905" w:rsidSect="002E1905">
          <w:type w:val="continuous"/>
          <w:pgSz w:w="12240" w:h="15840"/>
          <w:pgMar w:top="1134" w:right="1134" w:bottom="1134" w:left="1701" w:header="720" w:footer="720" w:gutter="0"/>
          <w:cols w:space="708"/>
          <w:noEndnote/>
          <w:docGrid w:linePitch="299"/>
        </w:sectPr>
      </w:pPr>
    </w:p>
    <w:p w:rsidR="00C86A96" w:rsidRDefault="00C86A96" w:rsidP="002B3E11">
      <w:pPr>
        <w:ind w:right="-614"/>
        <w:jc w:val="center"/>
        <w:sectPr w:rsidR="00C86A96" w:rsidSect="00C86A96">
          <w:type w:val="continuous"/>
          <w:pgSz w:w="12240" w:h="15840"/>
          <w:pgMar w:top="1134" w:right="1134" w:bottom="1134" w:left="1701" w:header="720" w:footer="720" w:gutter="0"/>
          <w:cols w:space="708"/>
          <w:noEndnote/>
          <w:docGrid w:linePitch="299"/>
        </w:sectPr>
      </w:pPr>
    </w:p>
    <w:p w:rsidR="006E2FC8" w:rsidRDefault="006E2FC8" w:rsidP="002B3E11">
      <w:pPr>
        <w:ind w:right="-614"/>
      </w:pPr>
    </w:p>
    <w:sectPr w:rsidR="006E2FC8" w:rsidSect="001E5750">
      <w:type w:val="continuous"/>
      <w:pgSz w:w="12240" w:h="15840"/>
      <w:pgMar w:top="1134" w:right="1134" w:bottom="1134" w:left="1701" w:header="720" w:footer="720" w:gutter="0"/>
      <w:cols w:num="2"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38421F"/>
    <w:rsid w:val="00006918"/>
    <w:rsid w:val="00085E02"/>
    <w:rsid w:val="001719F3"/>
    <w:rsid w:val="0018721C"/>
    <w:rsid w:val="00193B0F"/>
    <w:rsid w:val="001A6A60"/>
    <w:rsid w:val="001E5525"/>
    <w:rsid w:val="001E5750"/>
    <w:rsid w:val="002473ED"/>
    <w:rsid w:val="00284F5F"/>
    <w:rsid w:val="002B3E11"/>
    <w:rsid w:val="002C3F5A"/>
    <w:rsid w:val="002E1905"/>
    <w:rsid w:val="00377083"/>
    <w:rsid w:val="0038421F"/>
    <w:rsid w:val="003C0BEF"/>
    <w:rsid w:val="003D376C"/>
    <w:rsid w:val="0043795D"/>
    <w:rsid w:val="004840D5"/>
    <w:rsid w:val="00540211"/>
    <w:rsid w:val="005B67C0"/>
    <w:rsid w:val="005D0BDA"/>
    <w:rsid w:val="005E63B0"/>
    <w:rsid w:val="0064206B"/>
    <w:rsid w:val="0066291E"/>
    <w:rsid w:val="006B643C"/>
    <w:rsid w:val="006B69B5"/>
    <w:rsid w:val="006C4B05"/>
    <w:rsid w:val="006C6938"/>
    <w:rsid w:val="006D1713"/>
    <w:rsid w:val="006E2FC8"/>
    <w:rsid w:val="00792FFC"/>
    <w:rsid w:val="007C649C"/>
    <w:rsid w:val="007E28DF"/>
    <w:rsid w:val="00881FA6"/>
    <w:rsid w:val="008D470A"/>
    <w:rsid w:val="00974C25"/>
    <w:rsid w:val="009C75EA"/>
    <w:rsid w:val="00A03BA7"/>
    <w:rsid w:val="00A43983"/>
    <w:rsid w:val="00A64513"/>
    <w:rsid w:val="00B70B5E"/>
    <w:rsid w:val="00BA1EE7"/>
    <w:rsid w:val="00C560CD"/>
    <w:rsid w:val="00C623F9"/>
    <w:rsid w:val="00C86A96"/>
    <w:rsid w:val="00CA3A42"/>
    <w:rsid w:val="00DD3777"/>
    <w:rsid w:val="00ED1F13"/>
    <w:rsid w:val="00F20B24"/>
    <w:rsid w:val="00F5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F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C25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92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hyperlink" Target="mailto:24mdou@mail.ru" TargetMode="Externa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0122798891624621"/>
          <c:y val="9.79765708200213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4752037574250663E-2"/>
          <c:y val="0.30862460789962276"/>
          <c:w val="0.53018632732827897"/>
          <c:h val="0.669116584069163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адаптации детей к ДОУ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0.6800000000000006</c:v>
                </c:pt>
                <c:pt idx="1">
                  <c:v>0.16000000000000006</c:v>
                </c:pt>
                <c:pt idx="2">
                  <c:v>0.16000000000000006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428276573787381"/>
          <c:y val="0.37737215406213775"/>
          <c:w val="0.34571723426212581"/>
          <c:h val="0.56122468412378723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Эмоциональное состояние</a:t>
            </a:r>
          </a:p>
          <a:p>
            <a:pPr>
              <a:defRPr/>
            </a:pPr>
            <a:r>
              <a:rPr lang="ru-RU"/>
              <a:t> (старшая группа)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Эмоциональное состояние (старшая группа)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тревожность</c:v>
                </c:pt>
                <c:pt idx="1">
                  <c:v>неуверенность</c:v>
                </c:pt>
                <c:pt idx="2">
                  <c:v>импульсив ность</c:v>
                </c:pt>
                <c:pt idx="3">
                  <c:v>зависимая позиция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0.37000000000000016</c:v>
                </c:pt>
                <c:pt idx="1">
                  <c:v>0.54</c:v>
                </c:pt>
                <c:pt idx="2">
                  <c:v>0.25</c:v>
                </c:pt>
                <c:pt idx="3">
                  <c:v>0.16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Эмоциональное состояние(подготовительная группа)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Эмоциональное состояние (подготовительная группа)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тревожность</c:v>
                </c:pt>
                <c:pt idx="1">
                  <c:v>неуверенность</c:v>
                </c:pt>
                <c:pt idx="2">
                  <c:v>импульсив ность</c:v>
                </c:pt>
                <c:pt idx="3">
                  <c:v>зависимая позиция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0.17</c:v>
                </c:pt>
                <c:pt idx="2">
                  <c:v>0.26</c:v>
                </c:pt>
                <c:pt idx="3">
                  <c:v>0.34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40%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24%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Умение устанавливать отношения мужду предметами по величине</c:v>
                </c:pt>
                <c:pt idx="1">
                  <c:v>Уровень развития наглядно-образного мышления и организация деятельности</c:v>
                </c:pt>
                <c:pt idx="2">
                  <c:v>уровень развития воображения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24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56%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0%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Умение устанавливать отношения мужду предметами по величине</c:v>
                </c:pt>
                <c:pt idx="1">
                  <c:v>Уровень развития наглядно-образного мышления и организация деятельности</c:v>
                </c:pt>
                <c:pt idx="2">
                  <c:v>уровень развития воображения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</c:v>
                </c:pt>
                <c:pt idx="1">
                  <c:v>60</c:v>
                </c:pt>
                <c:pt idx="2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16%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Умение устанавливать отношения мужду предметами по величине</c:v>
                </c:pt>
                <c:pt idx="1">
                  <c:v>Уровень развития наглядно-образного мышления и организация деятельности</c:v>
                </c:pt>
                <c:pt idx="2">
                  <c:v>уровень развития воображения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16</c:v>
                </c:pt>
                <c:pt idx="2">
                  <c:v>40</c:v>
                </c:pt>
              </c:numCache>
            </c:numRef>
          </c:val>
        </c:ser>
        <c:axId val="79460608"/>
        <c:axId val="92229632"/>
      </c:barChart>
      <c:catAx>
        <c:axId val="79460608"/>
        <c:scaling>
          <c:orientation val="minMax"/>
        </c:scaling>
        <c:axPos val="b"/>
        <c:tickLblPos val="nextTo"/>
        <c:crossAx val="92229632"/>
        <c:crosses val="autoZero"/>
        <c:auto val="1"/>
        <c:lblAlgn val="ctr"/>
        <c:lblOffset val="100"/>
      </c:catAx>
      <c:valAx>
        <c:axId val="9222963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79460608"/>
        <c:crosses val="autoZero"/>
        <c:crossBetween val="between"/>
        <c:majorUnit val="10"/>
        <c:minorUnit val="5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Личностная готовность к школе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027393076708581E-2"/>
          <c:y val="0.22985247533713471"/>
          <c:w val="0.57237057003624958"/>
          <c:h val="0.65304338525082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личностная готовность к школе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позиция школьника сформирована</c:v>
                </c:pt>
                <c:pt idx="1">
                  <c:v>начальная стадия формирования</c:v>
                </c:pt>
                <c:pt idx="2">
                  <c:v>позиция школьника не сформирована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0.52</c:v>
                </c:pt>
                <c:pt idx="2">
                  <c:v>4.0000000000000022E-2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314579552329199"/>
          <c:y val="0.1430338557837999"/>
          <c:w val="0.32925523148081987"/>
          <c:h val="0.85696614421619999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Интеллектуальные способности</a:t>
            </a:r>
          </a:p>
          <a:p>
            <a:pPr>
              <a:defRPr/>
            </a:pPr>
            <a:r>
              <a:rPr lang="ru-RU"/>
              <a:t>детей 6-7 лет </a:t>
            </a:r>
          </a:p>
          <a:p>
            <a:pPr>
              <a:defRPr/>
            </a:pPr>
            <a:r>
              <a:rPr lang="ru-RU"/>
              <a:t>(начало учебного года)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8038403094350063E-2"/>
          <c:y val="0.37242750144036896"/>
          <c:w val="0.60095489708523275"/>
          <c:h val="0.559718327891939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Интеллектуальные способности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 развития</c:v>
                </c:pt>
                <c:pt idx="1">
                  <c:v>Уровень развития выше среднего</c:v>
                </c:pt>
                <c:pt idx="2">
                  <c:v>Средний уровень развития</c:v>
                </c:pt>
                <c:pt idx="3">
                  <c:v>Низкий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4.0000000000000022E-2</c:v>
                </c:pt>
                <c:pt idx="1">
                  <c:v>0.54</c:v>
                </c:pt>
                <c:pt idx="2">
                  <c:v>0.21000000000000008</c:v>
                </c:pt>
                <c:pt idx="3">
                  <c:v>0.21000000000000008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Интеллектуальная  готовность к школе</a:t>
            </a:r>
          </a:p>
        </c:rich>
      </c:tx>
      <c:layout>
        <c:manualLayout>
          <c:xMode val="edge"/>
          <c:yMode val="edge"/>
          <c:x val="0.15245929552923551"/>
          <c:y val="4.878048780487810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7801760074108403E-2"/>
          <c:y val="0.2416456164455954"/>
          <c:w val="0.54586541388208865"/>
          <c:h val="0.64635100142683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Психологическая готовность к школе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 развития</c:v>
                </c:pt>
                <c:pt idx="1">
                  <c:v>Уроень развития выше среднего</c:v>
                </c:pt>
                <c:pt idx="2">
                  <c:v>Средний уровень развития</c:v>
                </c:pt>
                <c:pt idx="3">
                  <c:v>Низкий уровень развития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0.54</c:v>
                </c:pt>
                <c:pt idx="2">
                  <c:v>0.46</c:v>
                </c:pt>
                <c:pt idx="3">
                  <c:v>4.0000000000000022E-2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5</cp:revision>
  <cp:lastPrinted>2013-05-21T10:53:00Z</cp:lastPrinted>
  <dcterms:created xsi:type="dcterms:W3CDTF">2013-05-16T06:23:00Z</dcterms:created>
  <dcterms:modified xsi:type="dcterms:W3CDTF">2013-05-21T10:55:00Z</dcterms:modified>
</cp:coreProperties>
</file>