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C" w:rsidRPr="008F2E15" w:rsidRDefault="007D76DC" w:rsidP="007D76DC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2E15">
        <w:rPr>
          <w:rFonts w:ascii="Verdana" w:eastAsia="Times New Roman" w:hAnsi="Verdana" w:cs="Times New Roman"/>
          <w:b/>
          <w:bCs/>
          <w:color w:val="6B8E23"/>
          <w:sz w:val="36"/>
          <w:szCs w:val="36"/>
        </w:rPr>
        <w:t>Четыре мотива плохого поведения на уроках</w:t>
      </w:r>
      <w:r w:rsidRPr="008F2E15">
        <w:rPr>
          <w:rFonts w:ascii="Verdana" w:eastAsia="Times New Roman" w:hAnsi="Verdana" w:cs="Times New Roman"/>
          <w:b/>
          <w:bCs/>
          <w:color w:val="6B8E23"/>
          <w:sz w:val="36"/>
        </w:rPr>
        <w:t> </w:t>
      </w:r>
    </w:p>
    <w:p w:rsidR="007D76DC" w:rsidRPr="008F2E15" w:rsidRDefault="007D76DC" w:rsidP="007D76DC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4A0"/>
      </w:tblPr>
      <w:tblGrid>
        <w:gridCol w:w="2119"/>
        <w:gridCol w:w="2020"/>
        <w:gridCol w:w="2177"/>
        <w:gridCol w:w="1689"/>
        <w:gridCol w:w="2421"/>
      </w:tblGrid>
      <w:tr w:rsidR="007D76DC" w:rsidRPr="008F2E15" w:rsidTr="0096562F">
        <w:trPr>
          <w:jc w:val="center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Привлечение внимания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Власть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Месть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Избегание неудачи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Социальные причины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Эмоциональная холодность родителей, внимание уделяется плохому, а не хорошему поведению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Рост насилия в обществе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Слишком высокие требования родителей и учителей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Сущность поведения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Получать особое внимание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«Ты мне ничего не сделаешь»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Вредить в ответ на обиду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«Не буду и пробовать, все равно не получится»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Реакция учителя: эмоции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Раздражение, негодование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Гнев, негодование, может быть страх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Обида, боль, опустошение в дополнение к негодованию и страху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Профессиональная беспомощность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Реакция учителя: импульс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Сделать замечание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Прекратить выходку с помощью физического действия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Немедленно ответить силой или уйти из ситуации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Оправдаться и объяснить неудачу с помощью специалиста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Реакция ученика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Временно прекращает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Прекращает выходку, когда сам решит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Прекращает выходку, когда сам решит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Попадает в зависимость от учителя; продолжает ничего не делать</w:t>
            </w:r>
          </w:p>
        </w:tc>
      </w:tr>
      <w:tr w:rsidR="007D76DC" w:rsidRPr="008F2E15" w:rsidTr="0096562F">
        <w:trPr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Способы предотвращения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Учить детей привлекать к себе внимание приемлемыми способами; оказывать внимание за хорошее поведение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Уходить от конфронтации; отдавать часть своих организационных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Строить отношения с учеником по принципу заботы о нем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6DC" w:rsidRPr="008F2E15" w:rsidRDefault="007D76DC" w:rsidP="0096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15">
              <w:rPr>
                <w:rFonts w:ascii="Arial" w:eastAsia="Times New Roman" w:hAnsi="Arial" w:cs="Arial"/>
                <w:sz w:val="24"/>
                <w:szCs w:val="24"/>
              </w:rPr>
              <w:t>Поддержка ученика, чтобы его установка «Я не могу» сменилась на установку «Я могу»</w:t>
            </w:r>
          </w:p>
        </w:tc>
      </w:tr>
    </w:tbl>
    <w:p w:rsidR="007D76DC" w:rsidRDefault="007D76DC" w:rsidP="007D76DC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</w:rPr>
      </w:pPr>
    </w:p>
    <w:p w:rsidR="007D76DC" w:rsidRDefault="007D76DC" w:rsidP="007D76DC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</w:rPr>
      </w:pPr>
    </w:p>
    <w:p w:rsidR="007D76DC" w:rsidRDefault="007D76DC" w:rsidP="007D76DC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</w:rPr>
      </w:pPr>
    </w:p>
    <w:p w:rsidR="007D76DC" w:rsidRPr="008F2E15" w:rsidRDefault="007D76DC" w:rsidP="007D76DC">
      <w:pPr>
        <w:shd w:val="clear" w:color="auto" w:fill="FFFFFF"/>
        <w:spacing w:before="300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2E15">
        <w:rPr>
          <w:rFonts w:ascii="Arial" w:eastAsia="Times New Roman" w:hAnsi="Arial" w:cs="Arial"/>
          <w:b/>
          <w:bCs/>
          <w:color w:val="800000"/>
          <w:sz w:val="32"/>
          <w:szCs w:val="32"/>
        </w:rPr>
        <w:t>Как определить мотив поведения?</w:t>
      </w:r>
    </w:p>
    <w:p w:rsidR="007D76DC" w:rsidRPr="008F2E15" w:rsidRDefault="007D76DC" w:rsidP="007D76DC">
      <w:pPr>
        <w:shd w:val="clear" w:color="auto" w:fill="FFFFFF"/>
        <w:spacing w:before="300" w:after="150" w:line="240" w:lineRule="auto"/>
        <w:ind w:left="9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Предлагаем потренироваться на следующем примере: «Ученица сидит на уроке и рыдает».</w:t>
      </w:r>
    </w:p>
    <w:p w:rsidR="007D76DC" w:rsidRPr="008F2E15" w:rsidRDefault="007D76DC" w:rsidP="007D76DC">
      <w:pPr>
        <w:shd w:val="clear" w:color="auto" w:fill="FFFFFF"/>
        <w:spacing w:before="300" w:after="150" w:line="240" w:lineRule="auto"/>
        <w:ind w:left="9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Мотив этого поведения можно определить лишь по дополнительным сведениям:</w:t>
      </w:r>
    </w:p>
    <w:p w:rsidR="007D76DC" w:rsidRPr="008F2E15" w:rsidRDefault="007D76DC" w:rsidP="007D76DC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Вы подошли к девочке, и плач сразу прекратился – это «привлечение внимания».</w:t>
      </w:r>
    </w:p>
    <w:p w:rsidR="007D76DC" w:rsidRPr="008F2E15" w:rsidRDefault="007D76DC" w:rsidP="007D76DC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Вы подошли к ней, и плач стал громче – это «власть».</w:t>
      </w:r>
    </w:p>
    <w:p w:rsidR="007D76DC" w:rsidRPr="008F2E15" w:rsidRDefault="007D76DC" w:rsidP="007D76DC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Если все это происходит на вашем открытом уроке в присутствии комиссии – это «месть».</w:t>
      </w:r>
    </w:p>
    <w:p w:rsidR="007D76DC" w:rsidRPr="008F2E15" w:rsidRDefault="007D76DC" w:rsidP="007D76DC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F2E15">
        <w:rPr>
          <w:rFonts w:ascii="Arial" w:eastAsia="Times New Roman" w:hAnsi="Arial" w:cs="Arial"/>
          <w:color w:val="000000"/>
          <w:sz w:val="24"/>
          <w:szCs w:val="24"/>
        </w:rPr>
        <w:t>Если ученице нужно отвечать, а она боится или не может, - это «избегание неудачи»</w:t>
      </w:r>
    </w:p>
    <w:p w:rsidR="007D76DC" w:rsidRDefault="007D76DC" w:rsidP="007D76DC">
      <w:pPr>
        <w:rPr>
          <w:b/>
          <w:sz w:val="24"/>
          <w:szCs w:val="24"/>
        </w:rPr>
      </w:pPr>
    </w:p>
    <w:p w:rsidR="00000000" w:rsidRDefault="007D76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D76DC"/>
    <w:rsid w:val="007D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2013-01-26T06:05:00Z</dcterms:created>
  <dcterms:modified xsi:type="dcterms:W3CDTF">2013-01-26T06:05:00Z</dcterms:modified>
</cp:coreProperties>
</file>