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FE" w:rsidRPr="00323128" w:rsidRDefault="00707AFE" w:rsidP="00707AFE">
      <w:pPr>
        <w:tabs>
          <w:tab w:val="left" w:pos="-851"/>
        </w:tabs>
        <w:ind w:hanging="851"/>
        <w:rPr>
          <w:b/>
          <w:color w:val="632423" w:themeColor="accent2" w:themeShade="80"/>
          <w:sz w:val="28"/>
          <w:szCs w:val="28"/>
        </w:rPr>
      </w:pPr>
      <w:r w:rsidRPr="00323128">
        <w:rPr>
          <w:b/>
          <w:color w:val="632423" w:themeColor="accent2" w:themeShade="80"/>
          <w:sz w:val="28"/>
          <w:szCs w:val="28"/>
        </w:rPr>
        <w:t>Система образования США</w:t>
      </w:r>
    </w:p>
    <w:p w:rsidR="00EB5C4C" w:rsidRPr="00323128" w:rsidRDefault="00707AFE" w:rsidP="00707AFE">
      <w:pPr>
        <w:tabs>
          <w:tab w:val="left" w:pos="-851"/>
        </w:tabs>
        <w:ind w:hanging="851"/>
        <w:rPr>
          <w:b/>
          <w:color w:val="632423" w:themeColor="accent2" w:themeShade="80"/>
          <w:sz w:val="28"/>
          <w:szCs w:val="28"/>
        </w:rPr>
      </w:pPr>
      <w:r w:rsidRPr="00323128">
        <w:rPr>
          <w:b/>
          <w:color w:val="632423" w:themeColor="accent2" w:themeShade="80"/>
          <w:sz w:val="28"/>
          <w:szCs w:val="28"/>
        </w:rPr>
        <w:t>Структура</w:t>
      </w:r>
    </w:p>
    <w:p w:rsidR="00000000" w:rsidRPr="00323128" w:rsidRDefault="00632D72" w:rsidP="00707AFE">
      <w:pPr>
        <w:numPr>
          <w:ilvl w:val="0"/>
          <w:numId w:val="1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Дети начинают обучение в возрасте от 5 до 8 лет и заканчивают в возрасте от 14 до 18 лет.</w:t>
      </w:r>
    </w:p>
    <w:p w:rsidR="00000000" w:rsidRPr="00323128" w:rsidRDefault="00632D72" w:rsidP="00707AFE">
      <w:pPr>
        <w:numPr>
          <w:ilvl w:val="0"/>
          <w:numId w:val="1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5 лет американские дети идут в начальную школу (англ. elementary school), в нулевой класс (нем. kindergarten). Этот нулевой класс не является обязательным в некоторых штатах. (англ. preschool).</w:t>
      </w:r>
    </w:p>
    <w:p w:rsidR="00000000" w:rsidRPr="00323128" w:rsidRDefault="00632D72" w:rsidP="00707AFE">
      <w:pPr>
        <w:numPr>
          <w:ilvl w:val="0"/>
          <w:numId w:val="1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Начальная школа продолжа</w:t>
      </w:r>
      <w:r w:rsidRPr="00323128">
        <w:rPr>
          <w:color w:val="632423" w:themeColor="accent2" w:themeShade="80"/>
          <w:sz w:val="28"/>
          <w:szCs w:val="28"/>
        </w:rPr>
        <w:t>ется до пятого или шестого класса, после чего ученик идёт в среднюю школу (англ. middle school), которая заканчивается восьмым классом.</w:t>
      </w:r>
    </w:p>
    <w:p w:rsidR="00000000" w:rsidRPr="00323128" w:rsidRDefault="00632D72" w:rsidP="00707AFE">
      <w:pPr>
        <w:numPr>
          <w:ilvl w:val="0"/>
          <w:numId w:val="1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 xml:space="preserve"> Высшая (старшая) школа (англ. high school) — это классы от девятого до двенадцатого, так что обычно американцы заканчи</w:t>
      </w:r>
      <w:r w:rsidRPr="00323128">
        <w:rPr>
          <w:color w:val="632423" w:themeColor="accent2" w:themeShade="80"/>
          <w:sz w:val="28"/>
          <w:szCs w:val="28"/>
        </w:rPr>
        <w:t>вают среднее образование в 18 лет.</w:t>
      </w:r>
    </w:p>
    <w:p w:rsidR="00000000" w:rsidRPr="00323128" w:rsidRDefault="00632D72" w:rsidP="00707AFE">
      <w:pPr>
        <w:numPr>
          <w:ilvl w:val="0"/>
          <w:numId w:val="1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Те, кто получил среднее образование, могут поступать в общественные колледжи (англ. community college), также называемые начальные колледжи (англ. junior college), технические колледжи (англ. technical college) или город</w:t>
      </w:r>
      <w:r w:rsidRPr="00323128">
        <w:rPr>
          <w:color w:val="632423" w:themeColor="accent2" w:themeShade="80"/>
          <w:sz w:val="28"/>
          <w:szCs w:val="28"/>
        </w:rPr>
        <w:t>ские колледжи (англ. city college),  которые после двухгодичного обучения, выдают степень (англ. associate’s degree) сравнимую с средним специальным образованием. Другая возможность продолжить обучение — поступить в колледжи или университеты, где получают,</w:t>
      </w:r>
      <w:r w:rsidRPr="00323128">
        <w:rPr>
          <w:color w:val="632423" w:themeColor="accent2" w:themeShade="80"/>
          <w:sz w:val="28"/>
          <w:szCs w:val="28"/>
        </w:rPr>
        <w:t xml:space="preserve"> обычно за четыре года, степень бакалавра. Получившие степень бакалавра могут учиться дальше, чтобы получить степень магистра (2—3 года) или доктора философии (3 года или более). Отдельно аккредитованные факультеты и вузы выдают степени доктора медицины и </w:t>
      </w:r>
      <w:r w:rsidRPr="00323128">
        <w:rPr>
          <w:color w:val="632423" w:themeColor="accent2" w:themeShade="80"/>
          <w:sz w:val="28"/>
          <w:szCs w:val="28"/>
        </w:rPr>
        <w:t xml:space="preserve">доктора права, для которых обязательна специальная подготовка и на уровне бакалавра. </w:t>
      </w:r>
    </w:p>
    <w:p w:rsidR="00707AFE" w:rsidRPr="00323128" w:rsidRDefault="00707AFE" w:rsidP="00707AFE">
      <w:pPr>
        <w:tabs>
          <w:tab w:val="left" w:pos="-851"/>
        </w:tabs>
        <w:ind w:hanging="851"/>
        <w:rPr>
          <w:b/>
          <w:color w:val="632423" w:themeColor="accent2" w:themeShade="80"/>
          <w:sz w:val="28"/>
          <w:szCs w:val="28"/>
        </w:rPr>
      </w:pPr>
      <w:r w:rsidRPr="00323128">
        <w:rPr>
          <w:b/>
          <w:color w:val="632423" w:themeColor="accent2" w:themeShade="80"/>
          <w:sz w:val="28"/>
          <w:szCs w:val="28"/>
        </w:rPr>
        <w:t>Начальная школа</w:t>
      </w:r>
    </w:p>
    <w:p w:rsidR="00000000" w:rsidRPr="00323128" w:rsidRDefault="00632D72" w:rsidP="00707AFE">
      <w:pPr>
        <w:numPr>
          <w:ilvl w:val="0"/>
          <w:numId w:val="2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Начальные школы (англ. elementary schools, англ. grade schools, или англ. grammar schools) обычно обучают детей с возраста пяти лет до одиннадцати или д</w:t>
      </w:r>
      <w:r w:rsidRPr="00323128">
        <w:rPr>
          <w:color w:val="632423" w:themeColor="accent2" w:themeShade="80"/>
          <w:sz w:val="28"/>
          <w:szCs w:val="28"/>
        </w:rPr>
        <w:t>венадцати. Один учитель преподает все предметы, кроме изобразительных искусств, музыки и физкультуры, уроки которых проходят раз или два в неделю. Из академических предметов преподаются, как правило, арифметика (изредка — начальная алгебра), чтение и письм</w:t>
      </w:r>
      <w:r w:rsidRPr="00323128">
        <w:rPr>
          <w:color w:val="632423" w:themeColor="accent2" w:themeShade="80"/>
          <w:sz w:val="28"/>
          <w:szCs w:val="28"/>
        </w:rPr>
        <w:t xml:space="preserve">о, с акцентом на орфографию и повышение словарного запаса. Естественные и </w:t>
      </w:r>
      <w:r w:rsidRPr="00323128">
        <w:rPr>
          <w:color w:val="632423" w:themeColor="accent2" w:themeShade="80"/>
          <w:sz w:val="28"/>
          <w:szCs w:val="28"/>
        </w:rPr>
        <w:lastRenderedPageBreak/>
        <w:t>общественные науки преподаются мало и не разнообразно. Часто общественные науки принимают форму краеведения.</w:t>
      </w:r>
    </w:p>
    <w:p w:rsidR="00000000" w:rsidRPr="00323128" w:rsidRDefault="00632D72" w:rsidP="00707AFE">
      <w:pPr>
        <w:numPr>
          <w:ilvl w:val="0"/>
          <w:numId w:val="2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Часто в начальной школе обучение состоит из художественных проектов, экс</w:t>
      </w:r>
      <w:r w:rsidRPr="00323128">
        <w:rPr>
          <w:color w:val="632423" w:themeColor="accent2" w:themeShade="80"/>
          <w:sz w:val="28"/>
          <w:szCs w:val="28"/>
        </w:rPr>
        <w:t xml:space="preserve">курсий, и других форм учёбы через развлечение. Это произошло из течения прогрессивного образования начала XX века, которое учило, что ученики должны учиться посредством труда и обыденных действий и изучения их последствий. </w:t>
      </w:r>
    </w:p>
    <w:p w:rsidR="00707AFE" w:rsidRPr="00323128" w:rsidRDefault="00707AFE" w:rsidP="00707AFE">
      <w:pPr>
        <w:tabs>
          <w:tab w:val="left" w:pos="-851"/>
        </w:tabs>
        <w:ind w:hanging="851"/>
        <w:rPr>
          <w:b/>
          <w:color w:val="632423" w:themeColor="accent2" w:themeShade="80"/>
          <w:sz w:val="28"/>
          <w:szCs w:val="28"/>
        </w:rPr>
      </w:pPr>
      <w:r w:rsidRPr="00323128">
        <w:rPr>
          <w:b/>
          <w:color w:val="632423" w:themeColor="accent2" w:themeShade="80"/>
          <w:sz w:val="28"/>
          <w:szCs w:val="28"/>
        </w:rPr>
        <w:t>Средняя школа</w:t>
      </w:r>
    </w:p>
    <w:p w:rsidR="00000000" w:rsidRPr="00323128" w:rsidRDefault="00632D72" w:rsidP="00707AFE">
      <w:pPr>
        <w:numPr>
          <w:ilvl w:val="0"/>
          <w:numId w:val="3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Средние школы (а</w:t>
      </w:r>
      <w:r w:rsidRPr="00323128">
        <w:rPr>
          <w:color w:val="632423" w:themeColor="accent2" w:themeShade="80"/>
          <w:sz w:val="28"/>
          <w:szCs w:val="28"/>
        </w:rPr>
        <w:t>нгл. middle schools, англ. junior high schools, или англ. intermediate schools) как правило обучают детей в возрасте от 11 или 12 до 14 лет — с шестого или седьмого по восьмой класс. В последнее время шестой класс все чаще включается в среднюю школу. Обычн</w:t>
      </w:r>
      <w:r w:rsidRPr="00323128">
        <w:rPr>
          <w:color w:val="632423" w:themeColor="accent2" w:themeShade="80"/>
          <w:sz w:val="28"/>
          <w:szCs w:val="28"/>
        </w:rPr>
        <w:t>о в средней школе, в отличие от начальной, один учитель преподает один предмет. Ученики обязаны брать классы по математике, английскому языку, естественным наукам, социальным наукам (часто включающим в себя мировую историю), и физкультуре. Один или два кла</w:t>
      </w:r>
      <w:r w:rsidRPr="00323128">
        <w:rPr>
          <w:color w:val="632423" w:themeColor="accent2" w:themeShade="80"/>
          <w:sz w:val="28"/>
          <w:szCs w:val="28"/>
        </w:rPr>
        <w:t>сса ученики выбирают сами, обычно по иностранным языкам, искусствам и технологии.</w:t>
      </w:r>
    </w:p>
    <w:p w:rsidR="00000000" w:rsidRPr="00323128" w:rsidRDefault="00632D72" w:rsidP="00707AFE">
      <w:pPr>
        <w:numPr>
          <w:ilvl w:val="0"/>
          <w:numId w:val="3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В средней школе также начинается разделение учеников на обыкновенные и продвинутые потоки. Ученики, которые учатся лучше других по данному предмету, могут учиться в продвину</w:t>
      </w:r>
      <w:r w:rsidRPr="00323128">
        <w:rPr>
          <w:color w:val="632423" w:themeColor="accent2" w:themeShade="80"/>
          <w:sz w:val="28"/>
          <w:szCs w:val="28"/>
        </w:rPr>
        <w:t>том («почётном») классе, где быстрее проходят материал и задают больше домашних заданий. В последнее время такие классы, особенно по гуманитарным дисциплинам, в некоторых местах упразднены: критики считают, что изолирование хорошо успевающих учеников не да</w:t>
      </w:r>
      <w:r w:rsidRPr="00323128">
        <w:rPr>
          <w:color w:val="632423" w:themeColor="accent2" w:themeShade="80"/>
          <w:sz w:val="28"/>
          <w:szCs w:val="28"/>
        </w:rPr>
        <w:t xml:space="preserve">ет плохо успевающим подтягиваться. </w:t>
      </w:r>
    </w:p>
    <w:p w:rsidR="00707AFE" w:rsidRPr="00323128" w:rsidRDefault="00707AFE" w:rsidP="00707AFE">
      <w:pPr>
        <w:tabs>
          <w:tab w:val="left" w:pos="-851"/>
        </w:tabs>
        <w:ind w:hanging="851"/>
        <w:rPr>
          <w:b/>
          <w:color w:val="632423" w:themeColor="accent2" w:themeShade="80"/>
          <w:sz w:val="28"/>
          <w:szCs w:val="28"/>
        </w:rPr>
      </w:pPr>
      <w:r w:rsidRPr="00323128">
        <w:rPr>
          <w:b/>
          <w:color w:val="632423" w:themeColor="accent2" w:themeShade="80"/>
          <w:sz w:val="28"/>
          <w:szCs w:val="28"/>
        </w:rPr>
        <w:t>Высшая школа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Высшая (старшая) школа (англ. high school) — последний этап среднего образования в США, длящийся с девятого по двенадцатый класс. В старшей школе ученики могут выбирать свои классы более свободно, чем рань</w:t>
      </w:r>
      <w:r w:rsidRPr="00323128">
        <w:rPr>
          <w:color w:val="632423" w:themeColor="accent2" w:themeShade="80"/>
          <w:sz w:val="28"/>
          <w:szCs w:val="28"/>
        </w:rPr>
        <w:t>ше, и только должны выполнить минимальные критерии для получения диплома, которые устанавливает школьный совет. Типичные минимальные требования такие: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3 года естественных наук (год химии, год биологии и год физики);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3 года математики, вплоть до второго года алгебры (математика в средних и высших школах как правило делится на первый год алгебры, геометрию, второй год алгебры, введение в анализ и математический анализ, и проходится в этом порядке);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4 года литературы;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2—4 года социальных наук, обычно включающих в себя историю и государственное устройство США;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1—2 года физкультуры.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Для поступления во многие вузы требуется более полная программа, в том числе 2—4 года иностранного языка.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 xml:space="preserve">Остальные классы ученики должны </w:t>
      </w:r>
      <w:r w:rsidRPr="00323128">
        <w:rPr>
          <w:color w:val="632423" w:themeColor="accent2" w:themeShade="80"/>
          <w:sz w:val="28"/>
          <w:szCs w:val="28"/>
        </w:rPr>
        <w:t>выбирать сами. Набор таких классов бывает самый разный по количеству и качеству, в зависимости от финансового положения школы и наклонностей школьников. Типичный набор необязательных классов такой: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дополнительные науки (статистика, информатика, энвироника</w:t>
      </w:r>
      <w:r w:rsidRPr="00323128">
        <w:rPr>
          <w:color w:val="632423" w:themeColor="accent2" w:themeShade="80"/>
          <w:sz w:val="28"/>
          <w:szCs w:val="28"/>
        </w:rPr>
        <w:t>);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иностранные языки (чаще всего испанский, французский и немецкий; реже японский, китайский, русский, латынь и греческий);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изобразительные искусства (живопись, скульптура, фотография, кинематограф);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игровое искусство (театр, оркестр, танец);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компьютер</w:t>
      </w:r>
      <w:r w:rsidRPr="00323128">
        <w:rPr>
          <w:color w:val="632423" w:themeColor="accent2" w:themeShade="80"/>
          <w:sz w:val="28"/>
          <w:szCs w:val="28"/>
        </w:rPr>
        <w:t>ная техника (пользование компьютером, компьютерная графика, веб-дизайн);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издательское дело (журналистика, редактирование ежегодника);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труд (обработка дерева, ремонт автомобилей).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 xml:space="preserve">В некоторых случаях ученик может вообще не учиться ни в </w:t>
      </w:r>
      <w:r w:rsidRPr="00323128">
        <w:rPr>
          <w:color w:val="632423" w:themeColor="accent2" w:themeShade="80"/>
          <w:sz w:val="28"/>
          <w:szCs w:val="28"/>
        </w:rPr>
        <w:t>одном из учебных классов.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 xml:space="preserve">В старшей школе, особенно в последние два года, появляется новый тип продвинутого класса. Школьники могут брать классы, которые должны подготавливать их к экзаменам Advanced Placement или Международного бакалавриата. Большинство </w:t>
      </w:r>
      <w:r w:rsidRPr="00323128">
        <w:rPr>
          <w:color w:val="632423" w:themeColor="accent2" w:themeShade="80"/>
          <w:sz w:val="28"/>
          <w:szCs w:val="28"/>
        </w:rPr>
        <w:t>вузов засчитывает хорошую отметку на этих экзаменах как начальный курс по соответствующему предмету.</w:t>
      </w:r>
    </w:p>
    <w:p w:rsidR="00000000" w:rsidRPr="00323128" w:rsidRDefault="00632D72" w:rsidP="00707AFE">
      <w:pPr>
        <w:numPr>
          <w:ilvl w:val="0"/>
          <w:numId w:val="4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Отметки, как в школе, так и в вузах, выдаются по системе A/B/C/D/F, где A — лучшая отметка, F — неудовлетворительно, а D может считаться удовлетворительно</w:t>
      </w:r>
      <w:r w:rsidRPr="00323128">
        <w:rPr>
          <w:color w:val="632423" w:themeColor="accent2" w:themeShade="80"/>
          <w:sz w:val="28"/>
          <w:szCs w:val="28"/>
        </w:rPr>
        <w:t xml:space="preserve"> или неудовлетворительно в зависимости от обстоятельств. </w:t>
      </w:r>
    </w:p>
    <w:p w:rsidR="00707AFE" w:rsidRPr="00323128" w:rsidRDefault="00707AFE" w:rsidP="00707AFE">
      <w:pPr>
        <w:tabs>
          <w:tab w:val="left" w:pos="-851"/>
        </w:tabs>
        <w:ind w:hanging="851"/>
        <w:rPr>
          <w:b/>
          <w:color w:val="632423" w:themeColor="accent2" w:themeShade="80"/>
          <w:sz w:val="28"/>
          <w:szCs w:val="28"/>
        </w:rPr>
      </w:pPr>
      <w:r w:rsidRPr="00323128">
        <w:rPr>
          <w:b/>
          <w:color w:val="632423" w:themeColor="accent2" w:themeShade="80"/>
          <w:sz w:val="28"/>
          <w:szCs w:val="28"/>
        </w:rPr>
        <w:t>Высшее образование</w:t>
      </w:r>
    </w:p>
    <w:p w:rsidR="00000000" w:rsidRPr="00323128" w:rsidRDefault="00632D72" w:rsidP="00707AFE">
      <w:pPr>
        <w:numPr>
          <w:ilvl w:val="0"/>
          <w:numId w:val="6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 xml:space="preserve">Высшее образование в США считается одним из лучших в мире. Высшее образование обычно получают в течение 4 лет обучения в колледже или университете. +2 года – это магистратура </w:t>
      </w:r>
    </w:p>
    <w:p w:rsidR="00000000" w:rsidRPr="00323128" w:rsidRDefault="00632D72" w:rsidP="00707AFE">
      <w:pPr>
        <w:numPr>
          <w:ilvl w:val="0"/>
          <w:numId w:val="6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 xml:space="preserve">В 2001 плата за год обучения — от 5 000 долларов в университете штата до 40 000 долларов в Гарварде, и хотя бедным студентам даются щедрые стипендии, их часто недостаточно для студентов из среднего класса, чьи семьи теряют большую часть своих доходов. </w:t>
      </w:r>
    </w:p>
    <w:p w:rsidR="00000000" w:rsidRPr="00323128" w:rsidRDefault="00632D72" w:rsidP="00707AFE">
      <w:pPr>
        <w:numPr>
          <w:ilvl w:val="0"/>
          <w:numId w:val="6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 xml:space="preserve">В </w:t>
      </w:r>
      <w:r w:rsidRPr="00323128">
        <w:rPr>
          <w:color w:val="632423" w:themeColor="accent2" w:themeShade="80"/>
          <w:sz w:val="28"/>
          <w:szCs w:val="28"/>
        </w:rPr>
        <w:t xml:space="preserve">американской разговорной речи все вузы обычно называются колледжами (англ. college), даже если они не колледжи, а университеты. </w:t>
      </w:r>
    </w:p>
    <w:p w:rsidR="00707AFE" w:rsidRPr="00323128" w:rsidRDefault="00707AFE" w:rsidP="00707AFE">
      <w:pPr>
        <w:tabs>
          <w:tab w:val="left" w:pos="-851"/>
        </w:tabs>
        <w:ind w:hanging="851"/>
        <w:rPr>
          <w:b/>
          <w:color w:val="632423" w:themeColor="accent2" w:themeShade="80"/>
          <w:sz w:val="28"/>
          <w:szCs w:val="28"/>
        </w:rPr>
      </w:pPr>
      <w:r w:rsidRPr="00323128">
        <w:rPr>
          <w:b/>
          <w:color w:val="632423" w:themeColor="accent2" w:themeShade="80"/>
          <w:sz w:val="28"/>
          <w:szCs w:val="28"/>
        </w:rPr>
        <w:t>Аккредитация</w:t>
      </w:r>
    </w:p>
    <w:p w:rsidR="00000000" w:rsidRPr="00323128" w:rsidRDefault="00632D72" w:rsidP="00707AFE">
      <w:pPr>
        <w:numPr>
          <w:ilvl w:val="0"/>
          <w:numId w:val="7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Все программы обучения в государственных и частных вузах проходят аккредитацию в соответствующих общественных ак</w:t>
      </w:r>
      <w:r w:rsidRPr="00323128">
        <w:rPr>
          <w:color w:val="632423" w:themeColor="accent2" w:themeShade="80"/>
          <w:sz w:val="28"/>
          <w:szCs w:val="28"/>
        </w:rPr>
        <w:t>кредитационных советах (программы магистратуры и докторантуры — каждая специальность отдельно). Существуют также колледжи и университеты, не прошедшую аккредитацию, например:</w:t>
      </w:r>
    </w:p>
    <w:p w:rsidR="00000000" w:rsidRPr="00323128" w:rsidRDefault="00632D72" w:rsidP="00707AFE">
      <w:pPr>
        <w:numPr>
          <w:ilvl w:val="0"/>
          <w:numId w:val="7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Так называемые Мельницы дипломов, где дипломы просто продают всем желающим</w:t>
      </w:r>
    </w:p>
    <w:p w:rsidR="00000000" w:rsidRPr="00323128" w:rsidRDefault="00632D72" w:rsidP="00707AFE">
      <w:pPr>
        <w:numPr>
          <w:ilvl w:val="0"/>
          <w:numId w:val="7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Неко</w:t>
      </w:r>
      <w:r w:rsidRPr="00323128">
        <w:rPr>
          <w:color w:val="632423" w:themeColor="accent2" w:themeShade="80"/>
          <w:sz w:val="28"/>
          <w:szCs w:val="28"/>
        </w:rPr>
        <w:t>торые Библейские колледжи и другие религиозные организации, программы которых не являются академическими, а используются для обучения священнослужителей определенных направлений. (Однако во многих религиозных организациях обязательной является аккредитован</w:t>
      </w:r>
      <w:r w:rsidRPr="00323128">
        <w:rPr>
          <w:color w:val="632423" w:themeColor="accent2" w:themeShade="80"/>
          <w:sz w:val="28"/>
          <w:szCs w:val="28"/>
        </w:rPr>
        <w:t>ная степень бакалавра)</w:t>
      </w:r>
    </w:p>
    <w:p w:rsidR="00000000" w:rsidRPr="00323128" w:rsidRDefault="00632D72" w:rsidP="00707AFE">
      <w:pPr>
        <w:numPr>
          <w:ilvl w:val="0"/>
          <w:numId w:val="7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Институты маргинальных научных направлений</w:t>
      </w:r>
    </w:p>
    <w:p w:rsidR="00000000" w:rsidRPr="00323128" w:rsidRDefault="00632D72" w:rsidP="00707AFE">
      <w:pPr>
        <w:numPr>
          <w:ilvl w:val="0"/>
          <w:numId w:val="7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Образовательные учреждения не соответствующие стандартам высшего образования по темам, количеству часов или квалификации преподавателей (например вечерние школы для взрослых).</w:t>
      </w:r>
    </w:p>
    <w:p w:rsidR="00000000" w:rsidRPr="00323128" w:rsidRDefault="00632D72" w:rsidP="00707AFE">
      <w:pPr>
        <w:numPr>
          <w:ilvl w:val="0"/>
          <w:numId w:val="7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Во многих ш</w:t>
      </w:r>
      <w:r w:rsidRPr="00323128">
        <w:rPr>
          <w:color w:val="632423" w:themeColor="accent2" w:themeShade="80"/>
          <w:sz w:val="28"/>
          <w:szCs w:val="28"/>
        </w:rPr>
        <w:t>татах использование неаккредитированного диплома для получения работы квалифицируется как подлог, однако любая организация может называться колледжем, институтом или университетом и выдавать «диплом» любого образца по любым правилам, например просто за ден</w:t>
      </w:r>
      <w:r w:rsidRPr="00323128">
        <w:rPr>
          <w:color w:val="632423" w:themeColor="accent2" w:themeShade="80"/>
          <w:sz w:val="28"/>
          <w:szCs w:val="28"/>
        </w:rPr>
        <w:t xml:space="preserve">ьги, что часто используется с мошенническими целями, в том числе в России. </w:t>
      </w:r>
    </w:p>
    <w:p w:rsidR="00707AFE" w:rsidRPr="00323128" w:rsidRDefault="00707AFE" w:rsidP="00707AFE">
      <w:pPr>
        <w:tabs>
          <w:tab w:val="left" w:pos="-851"/>
        </w:tabs>
        <w:ind w:hanging="851"/>
        <w:rPr>
          <w:b/>
          <w:color w:val="632423" w:themeColor="accent2" w:themeShade="80"/>
          <w:sz w:val="28"/>
          <w:szCs w:val="28"/>
        </w:rPr>
      </w:pPr>
      <w:r w:rsidRPr="00323128">
        <w:rPr>
          <w:b/>
          <w:color w:val="632423" w:themeColor="accent2" w:themeShade="80"/>
          <w:sz w:val="28"/>
          <w:szCs w:val="28"/>
        </w:rPr>
        <w:t>Типы вузов</w:t>
      </w:r>
    </w:p>
    <w:p w:rsidR="00000000" w:rsidRPr="00323128" w:rsidRDefault="00632D72" w:rsidP="00707AFE">
      <w:pPr>
        <w:numPr>
          <w:ilvl w:val="0"/>
          <w:numId w:val="8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Вузы США можно разделить на три типа, которые как правило сильно отличаются друг от друга</w:t>
      </w:r>
    </w:p>
    <w:p w:rsidR="00000000" w:rsidRPr="00323128" w:rsidRDefault="00632D72" w:rsidP="00707AFE">
      <w:pPr>
        <w:numPr>
          <w:ilvl w:val="0"/>
          <w:numId w:val="8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Один из главных отличительных признаков — наличие или отсутствие научно-иссл</w:t>
      </w:r>
      <w:r w:rsidRPr="00323128">
        <w:rPr>
          <w:color w:val="632423" w:themeColor="accent2" w:themeShade="80"/>
          <w:sz w:val="28"/>
          <w:szCs w:val="28"/>
        </w:rPr>
        <w:t xml:space="preserve">едовательских программ и программы аспирантуры, которое отличает колледж от университета. </w:t>
      </w:r>
    </w:p>
    <w:p w:rsidR="00000000" w:rsidRPr="00323128" w:rsidRDefault="00632D72" w:rsidP="00707AFE">
      <w:pPr>
        <w:numPr>
          <w:ilvl w:val="0"/>
          <w:numId w:val="8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b/>
          <w:bCs/>
          <w:color w:val="632423" w:themeColor="accent2" w:themeShade="80"/>
          <w:sz w:val="28"/>
          <w:szCs w:val="28"/>
        </w:rPr>
        <w:t>Колледж</w:t>
      </w:r>
      <w:r w:rsidRPr="00323128">
        <w:rPr>
          <w:color w:val="632423" w:themeColor="accent2" w:themeShade="80"/>
          <w:sz w:val="28"/>
          <w:szCs w:val="28"/>
        </w:rPr>
        <w:t xml:space="preserve"> — это высшее учебное заведение, которое занимается, в основном, обучением студентов, а научная работа, если и есть, остается на втором плане. Подавляющее бо</w:t>
      </w:r>
      <w:r w:rsidRPr="00323128">
        <w:rPr>
          <w:color w:val="632423" w:themeColor="accent2" w:themeShade="80"/>
          <w:sz w:val="28"/>
          <w:szCs w:val="28"/>
        </w:rPr>
        <w:t>льшинство четырёхлетних колледжей — маленькие (менее 2 000 студентов) и частные, хотя в последнее время начали появляться колледжи штатов, созданные для талантливых студентов штата. Многие маленькие колледжи — религиозные, иногда называемые «Библейскими ко</w:t>
      </w:r>
      <w:r w:rsidRPr="00323128">
        <w:rPr>
          <w:color w:val="632423" w:themeColor="accent2" w:themeShade="80"/>
          <w:sz w:val="28"/>
          <w:szCs w:val="28"/>
        </w:rPr>
        <w:t>лледжами» (англ. bible colleges), в собственном смысле колледжами могут и не являться (не имея аккредитации). Колледжи с гуманитарным уклоном часто называют «колледжами свободных искусств». Лучшие колледжи свободных искусств, такие как Амхерст, Вильямс и С</w:t>
      </w:r>
      <w:r w:rsidRPr="00323128">
        <w:rPr>
          <w:color w:val="632423" w:themeColor="accent2" w:themeShade="80"/>
          <w:sz w:val="28"/>
          <w:szCs w:val="28"/>
        </w:rPr>
        <w:t>уортмор, сравнимы по престижности с университетами Лиги плюща, но поскольку их гораздо меньше, они менее известны, хотя качество обучения в них очень высокое.</w:t>
      </w:r>
    </w:p>
    <w:p w:rsidR="00000000" w:rsidRPr="00323128" w:rsidRDefault="00632D72" w:rsidP="00707AFE">
      <w:pPr>
        <w:numPr>
          <w:ilvl w:val="0"/>
          <w:numId w:val="8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Университеты делятся на два типа: частные университеты и университеты штатов, финансируемые влас</w:t>
      </w:r>
      <w:r w:rsidRPr="00323128">
        <w:rPr>
          <w:color w:val="632423" w:themeColor="accent2" w:themeShade="80"/>
          <w:sz w:val="28"/>
          <w:szCs w:val="28"/>
        </w:rPr>
        <w:t>тями конкретных штатов. Университеты штатов часто очень велики и как правило несколько уступают в престиже частным. Калифорнийский университет в Беркли, Мичиганский университет и Вирджинский университет.</w:t>
      </w:r>
    </w:p>
    <w:p w:rsidR="00000000" w:rsidRPr="00323128" w:rsidRDefault="00632D72" w:rsidP="00707AFE">
      <w:pPr>
        <w:numPr>
          <w:ilvl w:val="0"/>
          <w:numId w:val="8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К числу частных университетов принадлежат самые изв</w:t>
      </w:r>
      <w:r w:rsidRPr="00323128">
        <w:rPr>
          <w:color w:val="632423" w:themeColor="accent2" w:themeShade="80"/>
          <w:sz w:val="28"/>
          <w:szCs w:val="28"/>
        </w:rPr>
        <w:t xml:space="preserve">естные американские вузы, такие как Гарвард, Йель, Принстон, Стенфорд, МИТ и «Калтех». Большая часть их — средней величины, хотя есть и очень маленькие (например Калифорнийский технологический институт) и очень большие (Университет Южной Калифорнии). </w:t>
      </w:r>
    </w:p>
    <w:p w:rsidR="00707AFE" w:rsidRPr="00323128" w:rsidRDefault="00707AFE" w:rsidP="00707AFE">
      <w:pPr>
        <w:tabs>
          <w:tab w:val="left" w:pos="-851"/>
        </w:tabs>
        <w:ind w:hanging="851"/>
        <w:rPr>
          <w:b/>
          <w:color w:val="632423" w:themeColor="accent2" w:themeShade="80"/>
          <w:sz w:val="28"/>
          <w:szCs w:val="28"/>
        </w:rPr>
      </w:pPr>
      <w:r w:rsidRPr="00323128">
        <w:rPr>
          <w:b/>
          <w:color w:val="632423" w:themeColor="accent2" w:themeShade="80"/>
          <w:sz w:val="28"/>
          <w:szCs w:val="28"/>
        </w:rPr>
        <w:t>Поступление в вузы</w:t>
      </w:r>
    </w:p>
    <w:p w:rsidR="00000000" w:rsidRPr="00323128" w:rsidRDefault="00632D72" w:rsidP="00707AFE">
      <w:pPr>
        <w:numPr>
          <w:ilvl w:val="0"/>
          <w:numId w:val="9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 xml:space="preserve">Местные колледжи обязаны по закону предоставлять образование любому жителю местности, в которой они расположены, но поступление в американские четырёхлетние вузы — зачастую длительный и сложный процесс. </w:t>
      </w:r>
      <w:r w:rsidRPr="00323128">
        <w:rPr>
          <w:color w:val="632423" w:themeColor="accent2" w:themeShade="80"/>
          <w:sz w:val="28"/>
          <w:szCs w:val="28"/>
        </w:rPr>
        <w:t>Заявление о приеме — это длинная анкета, на которой поступающий обязан записать не только свои отметки в школе и на стандартных экзаменах, но и свои интересы, достижения и награды вне школьной программы, а также одно или несколько сочинений на заданные тем</w:t>
      </w:r>
      <w:r w:rsidRPr="00323128">
        <w:rPr>
          <w:color w:val="632423" w:themeColor="accent2" w:themeShade="80"/>
          <w:sz w:val="28"/>
          <w:szCs w:val="28"/>
        </w:rPr>
        <w:t>ы. Кроме того, ученик обязан подать рекомендации от учителей и, в некоторых вузах, пройти интервью с выпускником — волонтёром.</w:t>
      </w:r>
    </w:p>
    <w:p w:rsidR="00000000" w:rsidRPr="00323128" w:rsidRDefault="00632D72" w:rsidP="00707AFE">
      <w:pPr>
        <w:numPr>
          <w:ilvl w:val="0"/>
          <w:numId w:val="9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 xml:space="preserve">Поскольку стандарты в разных школах очень разные, отметки обычно мало говорят о подготовленности учеников. Поэтому их дополняют </w:t>
      </w:r>
      <w:r w:rsidRPr="00323128">
        <w:rPr>
          <w:color w:val="632423" w:themeColor="accent2" w:themeShade="80"/>
          <w:sz w:val="28"/>
          <w:szCs w:val="28"/>
        </w:rPr>
        <w:t>результаты стандартных экзаменов. Обычно абитуриенты должны сдать один из двух общих экзаменов — SAT Reasoning Test или ACT, а в некоторых случаях — один или несколько экзаменов SAT Subject Tests, которые проверяют знания по определённым предметам.</w:t>
      </w:r>
    </w:p>
    <w:p w:rsidR="00000000" w:rsidRPr="00323128" w:rsidRDefault="00632D72" w:rsidP="00707AFE">
      <w:pPr>
        <w:numPr>
          <w:ilvl w:val="0"/>
          <w:numId w:val="9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Многие</w:t>
      </w:r>
      <w:r w:rsidRPr="00323128">
        <w:rPr>
          <w:color w:val="632423" w:themeColor="accent2" w:themeShade="80"/>
          <w:sz w:val="28"/>
          <w:szCs w:val="28"/>
        </w:rPr>
        <w:t xml:space="preserve"> большие университеты оценивают поступающих почти исключительно по отметкам и результатам на экзаменах[источник не указан 246 дней]. Однако более маленькие вузы часто обращают внимание на внепрограммные достижения абитуриентов: в спорте, искусстве, обществ</w:t>
      </w:r>
      <w:r w:rsidRPr="00323128">
        <w:rPr>
          <w:color w:val="632423" w:themeColor="accent2" w:themeShade="80"/>
          <w:sz w:val="28"/>
          <w:szCs w:val="28"/>
        </w:rPr>
        <w:t>енной работе; и принимают тех, кто особо проявил инициативу и тех, кто, как они считают, добавят яркости и разнообразия в жизнь вуза. При этом рассматривается не только уровень, но и область достижений: атлет, занимающийся спортом, в котором недостает учас</w:t>
      </w:r>
      <w:r w:rsidRPr="00323128">
        <w:rPr>
          <w:color w:val="632423" w:themeColor="accent2" w:themeShade="80"/>
          <w:sz w:val="28"/>
          <w:szCs w:val="28"/>
        </w:rPr>
        <w:t>тников, или музыкант, играющий на нужном инструменте, таком как фагот, может быть отобран, даже если его остальные способности не слишком впечатляют.</w:t>
      </w:r>
    </w:p>
    <w:p w:rsidR="00000000" w:rsidRPr="00323128" w:rsidRDefault="00632D72" w:rsidP="00707AFE">
      <w:pPr>
        <w:numPr>
          <w:ilvl w:val="0"/>
          <w:numId w:val="9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 xml:space="preserve">Учительские рекомендации очень важны, поскольку они помогают судить и о таланте, и о старательности, и о </w:t>
      </w:r>
      <w:r w:rsidRPr="00323128">
        <w:rPr>
          <w:color w:val="632423" w:themeColor="accent2" w:themeShade="80"/>
          <w:sz w:val="28"/>
          <w:szCs w:val="28"/>
        </w:rPr>
        <w:t>других качествах студента. Сочинения помогают отобрать самых оригинальных и изобретательных школьников, а интервью часто показывают, насколько характер школьника подходит к характеру вуза. Таким образом, каждый элемент заявления играет роль в составлении п</w:t>
      </w:r>
      <w:r w:rsidRPr="00323128">
        <w:rPr>
          <w:color w:val="632423" w:themeColor="accent2" w:themeShade="80"/>
          <w:sz w:val="28"/>
          <w:szCs w:val="28"/>
        </w:rPr>
        <w:t>онятия о поступающем. Насколько такое понятие играет роль, зависит главным образом от величины вуза.</w:t>
      </w:r>
    </w:p>
    <w:p w:rsidR="00000000" w:rsidRPr="00323128" w:rsidRDefault="00632D72" w:rsidP="00707AFE">
      <w:pPr>
        <w:numPr>
          <w:ilvl w:val="0"/>
          <w:numId w:val="9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Из-за непредсказуемости этого процесса многие школьники поступают в несколько вузов, иногда до десяти, включая один, в который они почти точно будут приня</w:t>
      </w:r>
      <w:r w:rsidRPr="00323128">
        <w:rPr>
          <w:color w:val="632423" w:themeColor="accent2" w:themeShade="80"/>
          <w:sz w:val="28"/>
          <w:szCs w:val="28"/>
        </w:rPr>
        <w:t xml:space="preserve">ты. Чтобы уменьшить количество бумаг или сетевых форм, которые школьники должны заполнять, многие вузы принимают Стандартное заявление (англ. Common Application). </w:t>
      </w:r>
    </w:p>
    <w:p w:rsidR="00707AFE" w:rsidRPr="00323128" w:rsidRDefault="00707AFE" w:rsidP="00707AFE">
      <w:pPr>
        <w:tabs>
          <w:tab w:val="left" w:pos="-851"/>
        </w:tabs>
        <w:ind w:hanging="851"/>
        <w:rPr>
          <w:b/>
          <w:color w:val="632423" w:themeColor="accent2" w:themeShade="80"/>
          <w:sz w:val="28"/>
          <w:szCs w:val="28"/>
        </w:rPr>
      </w:pPr>
      <w:r w:rsidRPr="00323128">
        <w:rPr>
          <w:b/>
          <w:color w:val="632423" w:themeColor="accent2" w:themeShade="80"/>
          <w:sz w:val="28"/>
          <w:szCs w:val="28"/>
        </w:rPr>
        <w:t>Особенности обучения</w:t>
      </w:r>
    </w:p>
    <w:p w:rsidR="00000000" w:rsidRPr="00323128" w:rsidRDefault="00632D72" w:rsidP="00707AFE">
      <w:pPr>
        <w:numPr>
          <w:ilvl w:val="0"/>
          <w:numId w:val="10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В самых больших университетах абитуриент обычно должен поступать на о</w:t>
      </w:r>
      <w:r w:rsidRPr="00323128">
        <w:rPr>
          <w:color w:val="632423" w:themeColor="accent2" w:themeShade="80"/>
          <w:sz w:val="28"/>
          <w:szCs w:val="28"/>
        </w:rPr>
        <w:t>пределённый факультет, но в большую часть вузов он поступает в вуз вообще. Даже там, где нужно поступать на факультет, есть способы перейти с факультета на факультет и возможно иметь статус «нерешившего», хотя путь на некоторые факультеты при этом становит</w:t>
      </w:r>
      <w:r w:rsidRPr="00323128">
        <w:rPr>
          <w:color w:val="632423" w:themeColor="accent2" w:themeShade="80"/>
          <w:sz w:val="28"/>
          <w:szCs w:val="28"/>
        </w:rPr>
        <w:t>ся почти или совсем закрыт. В других вузах студент должен решить, в чём специализироваться, в конце первого, а иногда второго курса. Иногда в дополнение к основной специальности (англ. major) можно добавить одну или более дополнительных (англ. minor) специ</w:t>
      </w:r>
      <w:r w:rsidRPr="00323128">
        <w:rPr>
          <w:color w:val="632423" w:themeColor="accent2" w:themeShade="80"/>
          <w:sz w:val="28"/>
          <w:szCs w:val="28"/>
        </w:rPr>
        <w:t>альностей, а иногда можно выбрать две или даже три основных специальности.</w:t>
      </w:r>
    </w:p>
    <w:p w:rsidR="00000000" w:rsidRPr="00323128" w:rsidRDefault="00632D72" w:rsidP="00707AFE">
      <w:pPr>
        <w:numPr>
          <w:ilvl w:val="0"/>
          <w:numId w:val="10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 xml:space="preserve">Посещение каждого курса даёт определённое количество кредитов (очков), которые соответствуют определённому числу часов работы в </w:t>
      </w:r>
      <w:r w:rsidRPr="00323128">
        <w:rPr>
          <w:color w:val="632423" w:themeColor="accent2" w:themeShade="80"/>
          <w:sz w:val="28"/>
          <w:szCs w:val="28"/>
        </w:rPr>
        <w:t>неделю над этим курсом. Студент может выбирать себе курсы свободно, но он должен зарабатывать больше минимума и меньше максимума кредитов и выполнять требования вуза по своей специальности или специальностям. Требования могут быть конкретные («векторный ан</w:t>
      </w:r>
      <w:r w:rsidRPr="00323128">
        <w:rPr>
          <w:color w:val="632423" w:themeColor="accent2" w:themeShade="80"/>
          <w:sz w:val="28"/>
          <w:szCs w:val="28"/>
        </w:rPr>
        <w:t>ализ») или общие («девять кредитов гуманитарных наук») и могут быть выполнены в любое время до получения диплома.</w:t>
      </w:r>
    </w:p>
    <w:p w:rsidR="00000000" w:rsidRPr="00323128" w:rsidRDefault="00632D72" w:rsidP="00707AFE">
      <w:pPr>
        <w:numPr>
          <w:ilvl w:val="0"/>
          <w:numId w:val="10"/>
        </w:numPr>
        <w:tabs>
          <w:tab w:val="left" w:pos="-851"/>
        </w:tabs>
        <w:ind w:left="0" w:hanging="851"/>
        <w:rPr>
          <w:color w:val="632423" w:themeColor="accent2" w:themeShade="80"/>
          <w:sz w:val="28"/>
          <w:szCs w:val="28"/>
        </w:rPr>
      </w:pPr>
      <w:r w:rsidRPr="00323128">
        <w:rPr>
          <w:color w:val="632423" w:themeColor="accent2" w:themeShade="80"/>
          <w:sz w:val="28"/>
          <w:szCs w:val="28"/>
        </w:rPr>
        <w:t>Отметки в американских вузах выставляются по семестрам или реже по триместрам. Они зависят главным образом от экзаменов, которые сдаются, как</w:t>
      </w:r>
      <w:r w:rsidRPr="00323128">
        <w:rPr>
          <w:color w:val="632423" w:themeColor="accent2" w:themeShade="80"/>
          <w:sz w:val="28"/>
          <w:szCs w:val="28"/>
        </w:rPr>
        <w:t xml:space="preserve"> правило, в середине семестра или триместра (англ. midterms) и в экзаменационную сессию в конце учебного года (англ. finals). Также могут засчитываться домашние задания, проекты, презентации, рефераты и т. д.</w:t>
      </w:r>
    </w:p>
    <w:p w:rsidR="00707AFE" w:rsidRPr="00323128" w:rsidRDefault="00707AFE" w:rsidP="00707AFE">
      <w:pPr>
        <w:tabs>
          <w:tab w:val="left" w:pos="-851"/>
        </w:tabs>
        <w:ind w:hanging="851"/>
        <w:rPr>
          <w:color w:val="632423" w:themeColor="accent2" w:themeShade="80"/>
          <w:sz w:val="28"/>
          <w:szCs w:val="28"/>
        </w:rPr>
      </w:pPr>
    </w:p>
    <w:sectPr w:rsidR="00707AFE" w:rsidRPr="00323128" w:rsidSect="00707AFE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72" w:rsidRDefault="00632D72" w:rsidP="00323128">
      <w:pPr>
        <w:spacing w:after="0" w:line="240" w:lineRule="auto"/>
      </w:pPr>
      <w:r>
        <w:separator/>
      </w:r>
    </w:p>
  </w:endnote>
  <w:endnote w:type="continuationSeparator" w:id="0">
    <w:p w:rsidR="00632D72" w:rsidRDefault="00632D72" w:rsidP="0032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72" w:rsidRDefault="00632D72" w:rsidP="00323128">
      <w:pPr>
        <w:spacing w:after="0" w:line="240" w:lineRule="auto"/>
      </w:pPr>
      <w:r>
        <w:separator/>
      </w:r>
    </w:p>
  </w:footnote>
  <w:footnote w:type="continuationSeparator" w:id="0">
    <w:p w:rsidR="00632D72" w:rsidRDefault="00632D72" w:rsidP="0032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150"/>
      <w:docPartObj>
        <w:docPartGallery w:val="Page Numbers (Top of Page)"/>
        <w:docPartUnique/>
      </w:docPartObj>
    </w:sdtPr>
    <w:sdtContent>
      <w:p w:rsidR="00323128" w:rsidRDefault="00323128">
        <w:pPr>
          <w:pStyle w:val="a3"/>
        </w:pPr>
        <w:r>
          <w:rPr>
            <w:noProof/>
            <w:lang w:eastAsia="zh-TW"/>
          </w:rPr>
          <w:pict>
            <v:oval id="_x0000_s2049" style="position:absolute;margin-left:0;margin-top:0;width:49.35pt;height:49.35pt;z-index:251660288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2049">
                <w:txbxContent>
                  <w:p w:rsidR="00323128" w:rsidRDefault="00323128">
                    <w:pPr>
                      <w:pStyle w:val="a5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="00632D72" w:rsidRPr="00632D72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B73"/>
    <w:multiLevelType w:val="hybridMultilevel"/>
    <w:tmpl w:val="2CA640E6"/>
    <w:lvl w:ilvl="0" w:tplc="01C089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2F3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0A7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A0B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264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219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86E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41E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A62C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20AD5"/>
    <w:multiLevelType w:val="hybridMultilevel"/>
    <w:tmpl w:val="61B02D0E"/>
    <w:lvl w:ilvl="0" w:tplc="C852AB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CDF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E100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CEE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60C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212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2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8C3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0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D62A0"/>
    <w:multiLevelType w:val="hybridMultilevel"/>
    <w:tmpl w:val="A9828E06"/>
    <w:lvl w:ilvl="0" w:tplc="FCB665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E66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2BC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056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E0E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01F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A44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44E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A0C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10CFA"/>
    <w:multiLevelType w:val="hybridMultilevel"/>
    <w:tmpl w:val="0F00C498"/>
    <w:lvl w:ilvl="0" w:tplc="AD24C4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8E40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4DB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E9E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615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AAB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E49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883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F2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90465"/>
    <w:multiLevelType w:val="hybridMultilevel"/>
    <w:tmpl w:val="44A270C8"/>
    <w:lvl w:ilvl="0" w:tplc="443C0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A612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67C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CE2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A19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4CA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EF8B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AF7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1B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5938A0"/>
    <w:multiLevelType w:val="hybridMultilevel"/>
    <w:tmpl w:val="0D4C884E"/>
    <w:lvl w:ilvl="0" w:tplc="8D1837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E6B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85B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C9A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99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4DC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806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419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A565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3846D3"/>
    <w:multiLevelType w:val="hybridMultilevel"/>
    <w:tmpl w:val="A5F094A2"/>
    <w:lvl w:ilvl="0" w:tplc="9D203D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803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A74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609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EA1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0C0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AB2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416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ADF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F872B5"/>
    <w:multiLevelType w:val="hybridMultilevel"/>
    <w:tmpl w:val="97A06B4E"/>
    <w:lvl w:ilvl="0" w:tplc="01E06E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6EE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A2F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829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4AC4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2CA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002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4C78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615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A623C5"/>
    <w:multiLevelType w:val="hybridMultilevel"/>
    <w:tmpl w:val="0D6C4EB8"/>
    <w:lvl w:ilvl="0" w:tplc="791246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26E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C91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450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CB8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63A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AFC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0F9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76BA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969A8"/>
    <w:multiLevelType w:val="hybridMultilevel"/>
    <w:tmpl w:val="4838189E"/>
    <w:lvl w:ilvl="0" w:tplc="EE3868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C74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EAF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C0EE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80E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63C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4EC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C3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228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7AFE"/>
    <w:rsid w:val="00323128"/>
    <w:rsid w:val="00632D72"/>
    <w:rsid w:val="00707AFE"/>
    <w:rsid w:val="00EB5C4C"/>
    <w:rsid w:val="00F2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3128"/>
  </w:style>
  <w:style w:type="paragraph" w:styleId="a5">
    <w:name w:val="footer"/>
    <w:basedOn w:val="a"/>
    <w:link w:val="a6"/>
    <w:uiPriority w:val="99"/>
    <w:unhideWhenUsed/>
    <w:rsid w:val="0032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51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3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8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4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8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5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18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2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74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1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6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2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1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0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3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3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1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9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7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5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1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1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2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0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7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8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04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0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7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4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2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6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2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4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9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2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1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2013-01-06T17:08:00Z</cp:lastPrinted>
  <dcterms:created xsi:type="dcterms:W3CDTF">2013-01-06T16:48:00Z</dcterms:created>
  <dcterms:modified xsi:type="dcterms:W3CDTF">2013-01-06T17:09:00Z</dcterms:modified>
</cp:coreProperties>
</file>