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5" w:rsidRPr="00074B99" w:rsidRDefault="00142705" w:rsidP="0014270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Комплексный подход в устранении нарушений речи</w:t>
      </w:r>
    </w:p>
    <w:p w:rsidR="00142705" w:rsidRPr="00935892" w:rsidRDefault="00142705" w:rsidP="00142705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системе начального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</w:p>
    <w:p w:rsidR="00142705" w:rsidRPr="003F031B" w:rsidRDefault="00142705" w:rsidP="00142705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3F031B">
        <w:rPr>
          <w:sz w:val="26"/>
          <w:szCs w:val="26"/>
        </w:rPr>
        <w:t>Поташинская</w:t>
      </w:r>
      <w:proofErr w:type="spellEnd"/>
      <w:r w:rsidRPr="003F031B">
        <w:rPr>
          <w:sz w:val="26"/>
          <w:szCs w:val="26"/>
        </w:rPr>
        <w:t xml:space="preserve"> М.В., учитель-логопед высшей  квалификационной категории    </w:t>
      </w:r>
    </w:p>
    <w:p w:rsidR="00142705" w:rsidRPr="00935892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Контингент общеобразовательных школ за последние годы претерпел значительные изменения. С каждым годом среди учащихся, поступающих в начальные классы, увеличивается число детей с различными отклонениями в речевом развитии. Несмотря на широкую сеть дошкольных учреждений для детей с нарушениями речи, дети с недостатками речи не всегда получают необходимую помощь, что приводит к стойкой неуспеваемости учащихся. 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1094105</wp:posOffset>
            </wp:positionV>
            <wp:extent cx="5362575" cy="2432050"/>
            <wp:effectExtent l="0" t="0" r="0" b="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sz w:val="28"/>
          <w:szCs w:val="28"/>
        </w:rPr>
        <w:t>Массовое изучение состояния речи младших школьников показало, что до 50% учащихся имеют нарушения речи, 55% из их числа страдают недостатками письма.</w:t>
      </w:r>
    </w:p>
    <w:p w:rsidR="00142705" w:rsidRDefault="00142705" w:rsidP="00142705">
      <w:pPr>
        <w:spacing w:line="276" w:lineRule="auto"/>
        <w:jc w:val="both"/>
        <w:rPr>
          <w:sz w:val="28"/>
          <w:szCs w:val="28"/>
        </w:rPr>
      </w:pPr>
    </w:p>
    <w:p w:rsidR="00142705" w:rsidRDefault="00142705" w:rsidP="00142705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Рис. 1 </w:t>
      </w:r>
      <w:r>
        <w:rPr>
          <w:i/>
          <w:iCs/>
          <w:sz w:val="24"/>
          <w:szCs w:val="24"/>
        </w:rPr>
        <w:t>Распространенность нарушений устной речи младших школьников (</w:t>
      </w:r>
      <w:proofErr w:type="gramStart"/>
      <w:r>
        <w:rPr>
          <w:i/>
          <w:iCs/>
          <w:sz w:val="24"/>
          <w:szCs w:val="24"/>
        </w:rPr>
        <w:t>в</w:t>
      </w:r>
      <w:proofErr w:type="gramEnd"/>
      <w:r>
        <w:rPr>
          <w:i/>
          <w:iCs/>
          <w:sz w:val="24"/>
          <w:szCs w:val="24"/>
        </w:rPr>
        <w:t xml:space="preserve"> %).</w:t>
      </w:r>
    </w:p>
    <w:p w:rsidR="00142705" w:rsidRDefault="00142705" w:rsidP="00142705">
      <w:pPr>
        <w:spacing w:line="276" w:lineRule="auto"/>
        <w:jc w:val="both"/>
        <w:rPr>
          <w:sz w:val="28"/>
          <w:szCs w:val="28"/>
        </w:rPr>
      </w:pP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увидели  закономерную связь между развитием речи детей и трудностями усвоения письма, что дает основание говорить о единой системе их устранения.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работы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 является повышение эффективности и качества обучения учащихся путем своевременного выявления, предупреждения и устранения имеющихся у них недостатков устной и письменной речи.</w:t>
      </w:r>
    </w:p>
    <w:p w:rsidR="00142705" w:rsidRDefault="00142705" w:rsidP="00142705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Считаю, что устранение недостатков произношения у детей может протекать быстрее и эффективнее, если привлечь учителей начальных классов к логопедической работе, включить элементы логопедической работы в учебный процесс. Участие учителей начальных классов в устранении недостатков речи у детей даст логопеду возможность в основном сосредоточить усилия на </w:t>
      </w:r>
      <w:r>
        <w:rPr>
          <w:sz w:val="28"/>
          <w:szCs w:val="28"/>
        </w:rPr>
        <w:lastRenderedPageBreak/>
        <w:t xml:space="preserve">оказании помощи детям с более тяжелыми нарушениями речи. Однако внедрение специальных логопедических приемов и упражнений в учебную работу осуществляется в определенной системе, во взаимосвязи с программным материалом. </w:t>
      </w:r>
    </w:p>
    <w:p w:rsidR="00142705" w:rsidRDefault="00142705" w:rsidP="0014270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на </w:t>
      </w:r>
      <w:proofErr w:type="gramStart"/>
      <w:r>
        <w:rPr>
          <w:sz w:val="28"/>
          <w:szCs w:val="28"/>
        </w:rPr>
        <w:t>школьном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 включает несколько этапов.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диагностики механизмов и структуры дефекта мною используется модифицированная методика Т.А. </w:t>
      </w:r>
      <w:proofErr w:type="spellStart"/>
      <w:r>
        <w:rPr>
          <w:sz w:val="28"/>
          <w:szCs w:val="28"/>
        </w:rPr>
        <w:t>Фотековой</w:t>
      </w:r>
      <w:proofErr w:type="spellEnd"/>
      <w:r>
        <w:rPr>
          <w:sz w:val="28"/>
          <w:szCs w:val="28"/>
        </w:rPr>
        <w:t xml:space="preserve"> (2000). В ходе обследования заполняется “Протокол обследования состояния устной речи у учащегося”. При определении речевого профиля каждого учащегося, сразу выявляются наиболее несформированные и более благополучные компоненты речи ребенка. По данной методике в дальнейшем отслеживается динамика речевого развития ребенка и проводится оценка эффективности коррекционного воздействия.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речи детей обращаю внимание на степень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неречевых процессов: внимания, памяти, мышления, произвольной регуляции деятельности, базовых психических функций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использую следующие методики и приемы:</w:t>
      </w:r>
    </w:p>
    <w:p w:rsidR="00142705" w:rsidRDefault="00142705" w:rsidP="00142705">
      <w:pPr>
        <w:numPr>
          <w:ilvl w:val="0"/>
          <w:numId w:val="1"/>
        </w:numPr>
        <w:tabs>
          <w:tab w:val="clear" w:pos="420"/>
          <w:tab w:val="num" w:pos="1134"/>
        </w:tabs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методика раннего выявления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 xml:space="preserve"> (МРВД), разработанная     А.Н Корневым;</w:t>
      </w:r>
    </w:p>
    <w:p w:rsidR="00142705" w:rsidRDefault="00142705" w:rsidP="00142705">
      <w:pPr>
        <w:spacing w:line="276" w:lineRule="auto"/>
        <w:ind w:left="42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анализ рисунка;</w:t>
      </w:r>
    </w:p>
    <w:p w:rsidR="00142705" w:rsidRDefault="00142705" w:rsidP="00142705">
      <w:pPr>
        <w:numPr>
          <w:ilvl w:val="0"/>
          <w:numId w:val="1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нейропсихологическое обследование - проводится психологом; </w:t>
      </w:r>
    </w:p>
    <w:p w:rsidR="00142705" w:rsidRDefault="00142705" w:rsidP="00142705">
      <w:pPr>
        <w:numPr>
          <w:ilvl w:val="0"/>
          <w:numId w:val="2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письма и чтения по методике </w:t>
      </w:r>
      <w:proofErr w:type="spellStart"/>
      <w:r>
        <w:rPr>
          <w:sz w:val="28"/>
          <w:szCs w:val="28"/>
        </w:rPr>
        <w:t>Лалаевой</w:t>
      </w:r>
      <w:proofErr w:type="spellEnd"/>
      <w:r>
        <w:rPr>
          <w:sz w:val="28"/>
          <w:szCs w:val="28"/>
        </w:rPr>
        <w:t xml:space="preserve"> Р.И.; </w:t>
      </w:r>
    </w:p>
    <w:p w:rsidR="00142705" w:rsidRDefault="00142705" w:rsidP="00142705">
      <w:pPr>
        <w:numPr>
          <w:ilvl w:val="0"/>
          <w:numId w:val="2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медицинской документации на ребенка; анамнеза.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полученных в результате обследования данных</w:t>
      </w:r>
      <w:r w:rsidRPr="00935892">
        <w:rPr>
          <w:sz w:val="28"/>
          <w:szCs w:val="28"/>
        </w:rPr>
        <w:t xml:space="preserve"> </w:t>
      </w:r>
      <w:r>
        <w:rPr>
          <w:sz w:val="28"/>
          <w:szCs w:val="28"/>
        </w:rPr>
        <w:t>дает полное представление о степени нарушения каждого из компонентов речевой системы, помогает ориентироваться в структуре дефекта и его причинах, значительно облегчает комплектование групп и подгрупп, и оказывает помощь в составлении перспективного и поурочного планов работы.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комплектовании групп на занятия стремлюсь к тому, чтобы все учащиеся первых классов, имеющие нарушения речи, мешающие успешному усвоению школьной программы, были приняты на логопедический пункт. 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сокращается количество детей с </w:t>
      </w:r>
      <w:proofErr w:type="spellStart"/>
      <w:r>
        <w:rPr>
          <w:sz w:val="28"/>
          <w:szCs w:val="28"/>
        </w:rPr>
        <w:t>дисграфией</w:t>
      </w:r>
      <w:proofErr w:type="spellEnd"/>
      <w:r>
        <w:rPr>
          <w:sz w:val="28"/>
          <w:szCs w:val="28"/>
        </w:rPr>
        <w:t xml:space="preserve"> во 2-3–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классах. </w:t>
      </w:r>
    </w:p>
    <w:p w:rsidR="00142705" w:rsidRDefault="00142705" w:rsidP="00142705">
      <w:pPr>
        <w:pStyle w:val="2"/>
        <w:spacing w:line="276" w:lineRule="auto"/>
      </w:pPr>
      <w:r>
        <w:t>Учитывая принцип дифференцированного подхода, для каждой группы определяю разные задачи:</w:t>
      </w:r>
    </w:p>
    <w:p w:rsidR="00142705" w:rsidRDefault="00142705" w:rsidP="00142705">
      <w:pPr>
        <w:numPr>
          <w:ilvl w:val="0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нарушениями устной речи (учащиеся 1-х классов);</w:t>
      </w:r>
    </w:p>
    <w:p w:rsidR="00142705" w:rsidRPr="00163917" w:rsidRDefault="00142705" w:rsidP="00142705">
      <w:pPr>
        <w:numPr>
          <w:ilvl w:val="0"/>
          <w:numId w:val="3"/>
        </w:numPr>
        <w:spacing w:line="276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 нарушениями устной и письменной речи </w:t>
      </w:r>
    </w:p>
    <w:p w:rsidR="00142705" w:rsidRDefault="00142705" w:rsidP="00142705">
      <w:pPr>
        <w:spacing w:line="276" w:lineRule="auto"/>
        <w:ind w:left="108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(учащиеся 2-3 -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классов).</w:t>
      </w:r>
    </w:p>
    <w:p w:rsidR="00142705" w:rsidRDefault="00142705" w:rsidP="00142705">
      <w:pPr>
        <w:pStyle w:val="11"/>
        <w:spacing w:line="276" w:lineRule="auto"/>
        <w:ind w:firstLine="720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Работу провожу по этапам.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На всех этапах коррекционного обучения решаю задачи укрепления и расширения объема всех форм внимания, памяти, развития словаря, грамматического строя и связной речи.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за основу беру методическую базу, рекомендованную </w:t>
      </w:r>
      <w:proofErr w:type="spellStart"/>
      <w:r>
        <w:rPr>
          <w:sz w:val="28"/>
          <w:szCs w:val="28"/>
        </w:rPr>
        <w:t>Ястребовой</w:t>
      </w:r>
      <w:proofErr w:type="spellEnd"/>
      <w:r>
        <w:rPr>
          <w:sz w:val="28"/>
          <w:szCs w:val="28"/>
        </w:rPr>
        <w:t xml:space="preserve"> А.В. – “Инструктивно – методическое письмо о работе учителя-логопеда при общеобразовательной школе”. Но в работе параллельно использую “метод устного опережения” на I этапе работы с детьми страдающими общим недоразвитием речи, предложенный </w:t>
      </w:r>
      <w:proofErr w:type="spellStart"/>
      <w:r>
        <w:rPr>
          <w:sz w:val="28"/>
          <w:szCs w:val="28"/>
        </w:rPr>
        <w:t>Ефименковой</w:t>
      </w:r>
      <w:proofErr w:type="spellEnd"/>
      <w:r>
        <w:rPr>
          <w:sz w:val="28"/>
          <w:szCs w:val="28"/>
        </w:rPr>
        <w:t xml:space="preserve"> Л.Н. 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Использую:</w:t>
      </w:r>
    </w:p>
    <w:p w:rsidR="00142705" w:rsidRPr="00935892" w:rsidRDefault="00142705" w:rsidP="0014270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коррекционно-развивающего обучения детей с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выраженным общим недоразвитием речи, рекомендованные </w:t>
      </w:r>
      <w:proofErr w:type="spellStart"/>
      <w:r>
        <w:rPr>
          <w:sz w:val="28"/>
          <w:szCs w:val="28"/>
        </w:rPr>
        <w:t>Ястребовой</w:t>
      </w:r>
      <w:proofErr w:type="spellEnd"/>
      <w:r>
        <w:rPr>
          <w:sz w:val="28"/>
          <w:szCs w:val="28"/>
        </w:rPr>
        <w:t xml:space="preserve"> А.В.</w:t>
      </w:r>
      <w:r w:rsidRPr="00935892">
        <w:rPr>
          <w:sz w:val="28"/>
          <w:szCs w:val="28"/>
        </w:rPr>
        <w:t>;</w:t>
      </w:r>
    </w:p>
    <w:p w:rsidR="00142705" w:rsidRPr="00935892" w:rsidRDefault="00142705" w:rsidP="0014270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систему работы по преодолению нарушений письменной речи – </w:t>
      </w:r>
      <w:proofErr w:type="spellStart"/>
      <w:r>
        <w:rPr>
          <w:sz w:val="28"/>
          <w:szCs w:val="28"/>
        </w:rPr>
        <w:t>Садовниковой</w:t>
      </w:r>
      <w:proofErr w:type="spellEnd"/>
      <w:r>
        <w:rPr>
          <w:sz w:val="28"/>
          <w:szCs w:val="28"/>
        </w:rPr>
        <w:t xml:space="preserve"> И.Н., Мазановой Е.В., </w:t>
      </w:r>
      <w:proofErr w:type="spellStart"/>
      <w:r>
        <w:rPr>
          <w:sz w:val="28"/>
          <w:szCs w:val="28"/>
        </w:rPr>
        <w:t>Ефименковой</w:t>
      </w:r>
      <w:proofErr w:type="spellEnd"/>
      <w:r>
        <w:rPr>
          <w:sz w:val="28"/>
          <w:szCs w:val="28"/>
        </w:rPr>
        <w:t xml:space="preserve"> Л.Н.</w:t>
      </w:r>
      <w:r w:rsidRPr="00935892">
        <w:rPr>
          <w:sz w:val="28"/>
          <w:szCs w:val="28"/>
        </w:rPr>
        <w:t>;</w:t>
      </w:r>
    </w:p>
    <w:p w:rsidR="00142705" w:rsidRPr="00935892" w:rsidRDefault="00142705" w:rsidP="00142705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по коррекции нарушений чтения и письма </w:t>
      </w:r>
      <w:proofErr w:type="spellStart"/>
      <w:r>
        <w:rPr>
          <w:sz w:val="28"/>
          <w:szCs w:val="28"/>
        </w:rPr>
        <w:t>Лалаевой</w:t>
      </w:r>
      <w:proofErr w:type="spellEnd"/>
      <w:r>
        <w:rPr>
          <w:sz w:val="28"/>
          <w:szCs w:val="28"/>
        </w:rPr>
        <w:t xml:space="preserve"> Р.И., Корнева А.Н.,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 Д.Б., Школьник Ю.К.</w:t>
      </w:r>
      <w:r w:rsidRPr="00935892">
        <w:rPr>
          <w:sz w:val="28"/>
          <w:szCs w:val="28"/>
        </w:rPr>
        <w:t>;</w:t>
      </w:r>
    </w:p>
    <w:p w:rsidR="00142705" w:rsidRDefault="00142705" w:rsidP="00142705">
      <w:pPr>
        <w:pStyle w:val="2"/>
        <w:numPr>
          <w:ilvl w:val="0"/>
          <w:numId w:val="4"/>
        </w:numPr>
        <w:spacing w:line="276" w:lineRule="auto"/>
      </w:pPr>
      <w:r>
        <w:t xml:space="preserve">по коррекции звукопроизношения  - пособия, рекомендации, домашние тетради, материал по коррекции НВОНР – </w:t>
      </w:r>
      <w:proofErr w:type="spellStart"/>
      <w:r>
        <w:t>Кобзаревой</w:t>
      </w:r>
      <w:proofErr w:type="spellEnd"/>
      <w:r>
        <w:t xml:space="preserve"> Л.Г., </w:t>
      </w:r>
      <w:proofErr w:type="spellStart"/>
      <w:r>
        <w:t>Новоторцевой</w:t>
      </w:r>
      <w:proofErr w:type="spellEnd"/>
      <w:r>
        <w:t xml:space="preserve"> Н.В., </w:t>
      </w:r>
      <w:proofErr w:type="spellStart"/>
      <w:r>
        <w:t>Коноваленко</w:t>
      </w:r>
      <w:proofErr w:type="spellEnd"/>
      <w:r>
        <w:t xml:space="preserve"> В.В., и других авторов.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общим недоразвитием речи предусматриваю специальный период (пропедевтический) в 10-15 занятий, в ходе реализации которого формирую у них предпосылки к полноценной учебной деятельности. Задачами этого периода является развитие: </w:t>
      </w:r>
    </w:p>
    <w:p w:rsidR="00142705" w:rsidRDefault="00142705" w:rsidP="00142705">
      <w:pPr>
        <w:numPr>
          <w:ilvl w:val="0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сенсорного восприятия (цвет, форма …)</w:t>
      </w:r>
      <w:r>
        <w:rPr>
          <w:sz w:val="28"/>
          <w:szCs w:val="28"/>
          <w:lang w:val="en-US"/>
        </w:rPr>
        <w:t>;</w:t>
      </w:r>
    </w:p>
    <w:p w:rsidR="00142705" w:rsidRDefault="00142705" w:rsidP="00142705">
      <w:pPr>
        <w:numPr>
          <w:ilvl w:val="0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логического мышления</w:t>
      </w:r>
      <w:r>
        <w:rPr>
          <w:sz w:val="28"/>
          <w:szCs w:val="28"/>
          <w:lang w:val="en-US"/>
        </w:rPr>
        <w:t>;</w:t>
      </w:r>
    </w:p>
    <w:p w:rsidR="00142705" w:rsidRDefault="00142705" w:rsidP="00142705">
      <w:pPr>
        <w:numPr>
          <w:ilvl w:val="0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</w:t>
      </w:r>
      <w:r>
        <w:rPr>
          <w:sz w:val="28"/>
          <w:szCs w:val="28"/>
          <w:lang w:val="en-US"/>
        </w:rPr>
        <w:t>;</w:t>
      </w:r>
    </w:p>
    <w:p w:rsidR="00142705" w:rsidRDefault="00142705" w:rsidP="00142705">
      <w:pPr>
        <w:numPr>
          <w:ilvl w:val="0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пространственных и временных представлений.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показал, ранняя диагностика и своевременное оказание помощи значительно повышают шансы на успех, а чем старше возраст ребенка (класс), тем меньше процент успешности. Именно своевременное выявление учащихся с нарушениями речи и вовлечение их в систему коррекционных занятий позволяет предотвратить недостатки чтения и письма.</w:t>
      </w:r>
    </w:p>
    <w:p w:rsidR="00142705" w:rsidRDefault="00142705" w:rsidP="00142705">
      <w:pPr>
        <w:pStyle w:val="2"/>
        <w:spacing w:line="276" w:lineRule="auto"/>
      </w:pPr>
      <w:r>
        <w:t xml:space="preserve">Катамнестическое изучение письма учащихся (3-5-х классов), получивших на начальных годах обучения специальную помощь в условиях логопедического пункта показало, что 85% учащихся справились с программой по русскому языку хорошо или удовлетворительно, дети избавились от </w:t>
      </w:r>
      <w:proofErr w:type="spellStart"/>
      <w:r>
        <w:t>дисграфических</w:t>
      </w:r>
      <w:proofErr w:type="spellEnd"/>
      <w:r>
        <w:t xml:space="preserve"> ошибок.</w:t>
      </w:r>
    </w:p>
    <w:p w:rsidR="00142705" w:rsidRDefault="00142705" w:rsidP="00142705">
      <w:pPr>
        <w:pStyle w:val="2"/>
        <w:spacing w:line="276" w:lineRule="auto"/>
      </w:pPr>
      <w:r>
        <w:t xml:space="preserve">Еще одним направлением работы на </w:t>
      </w:r>
      <w:proofErr w:type="gramStart"/>
      <w:r>
        <w:t>школьном</w:t>
      </w:r>
      <w:proofErr w:type="gramEnd"/>
      <w:r>
        <w:t xml:space="preserve"> </w:t>
      </w:r>
      <w:proofErr w:type="spellStart"/>
      <w:r>
        <w:t>логопункте</w:t>
      </w:r>
      <w:proofErr w:type="spellEnd"/>
      <w:r>
        <w:t xml:space="preserve"> является просветительская работа.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основная масса родителей не знает, чем занимается с детьми учитель-логопед, и негативно относятся к зачислению их ребенка на логопедический пункт, считаю необходимым  перед началом работы проводить общешкольное родительское собрание для сообщения цели и задач работы логопеда.</w:t>
      </w:r>
    </w:p>
    <w:p w:rsid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Полноценная коррекционная работа невозможна без участия в ней родителей. Поэтому еще на диагностическом этапе прогнозирую объем помощи, на который способны родители. С первой встречи психологически готовлю родителей к сотрудничеству (контроль выполнения домашних заданий). Если не приходится рассчитывать на помощь (в социально неблагополучных </w:t>
      </w:r>
      <w:proofErr w:type="gramStart"/>
      <w:r>
        <w:rPr>
          <w:sz w:val="28"/>
          <w:szCs w:val="28"/>
        </w:rPr>
        <w:t>семьях</w:t>
      </w:r>
      <w:proofErr w:type="gramEnd"/>
      <w:r>
        <w:rPr>
          <w:sz w:val="28"/>
          <w:szCs w:val="28"/>
        </w:rPr>
        <w:t>), тогда выбираю организационные формы работы, основывающиеся на вне семейных методах коррекции. До сведения родителей довожу цели коррекции, ближайшие и отдаленные, ожидаемый результат и предполагаемые сроки коррекционной работы.</w:t>
      </w:r>
    </w:p>
    <w:p w:rsidR="00142705" w:rsidRDefault="00142705" w:rsidP="00142705">
      <w:pPr>
        <w:pStyle w:val="2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осуществления коррекционной работы установлен контакт с педагогами. Регулярно провожу консультации для учителей начальных классов, учителей предметников, воспитателей дошкольных образовательных учреждений по проблемам предупреждения и коррекции нарушений устной и письменной речи, размещаю информацию на стендах в логопедическом кабинете, на “логопедическом экране” в холле школы, на сайтах, в “папках по взаимодействию в работе логопеда и учителя”, публикую статьи. </w:t>
      </w:r>
    </w:p>
    <w:p w:rsidR="00142705" w:rsidRDefault="00142705" w:rsidP="00142705">
      <w:pPr>
        <w:pStyle w:val="3"/>
        <w:spacing w:line="276" w:lineRule="auto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Опыт работы показал, тесный контакт с учителями, психологом, родителями в системе ликвидации дефекта речи, пропаганда логопедических знаний оказали эффективное воздействие на развитие речи учащихся, что способствовало лучшему усвоению детьми основ наук</w:t>
      </w:r>
      <w:r>
        <w:rPr>
          <w:sz w:val="28"/>
          <w:szCs w:val="28"/>
        </w:rPr>
        <w:t>.</w:t>
      </w:r>
    </w:p>
    <w:p w:rsidR="00142705" w:rsidRDefault="00142705" w:rsidP="00142705">
      <w:pPr>
        <w:pStyle w:val="3"/>
        <w:spacing w:line="276" w:lineRule="auto"/>
        <w:rPr>
          <w:sz w:val="28"/>
          <w:szCs w:val="28"/>
        </w:rPr>
      </w:pPr>
    </w:p>
    <w:p w:rsidR="00142705" w:rsidRDefault="00142705" w:rsidP="00142705">
      <w:pPr>
        <w:pStyle w:val="1"/>
        <w:spacing w:line="276" w:lineRule="auto"/>
      </w:pPr>
      <w:r>
        <w:t>Профилактическая работа по предупреждению нарушений чтения и письма осуществляется мною через участие в работе “Школы будущего первоклассника”, “Школы раннего развития” для детей 4-5 лет.</w:t>
      </w:r>
    </w:p>
    <w:p w:rsidR="00142705" w:rsidRDefault="00142705" w:rsidP="00142705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Раннее распознавание  возможных отклонений речевого развития дало возможность успешно предупредить их средствами педагогического воздействия, что позволило снизить в 2014г. на 19% число детей, поступающих в школу с нарушениями речи. </w:t>
      </w:r>
      <w:r>
        <w:rPr>
          <w:i/>
          <w:iCs/>
          <w:sz w:val="28"/>
          <w:szCs w:val="28"/>
        </w:rPr>
        <w:t xml:space="preserve"> </w:t>
      </w:r>
    </w:p>
    <w:p w:rsidR="000A0841" w:rsidRPr="00142705" w:rsidRDefault="00142705" w:rsidP="001427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логопедической работы при общеобразовательной школе   позволила не только успешно осуществить коррекцию недостатков речи учащихся, но и обеспечить нормализацию их учебной деятельности. Положительным итогом считаю предупреждение и преодоление неуспеваемости по родному языку.</w:t>
      </w:r>
    </w:p>
    <w:sectPr w:rsidR="000A0841" w:rsidRPr="00142705">
      <w:headerReference w:type="default" r:id="rId6"/>
      <w:pgSz w:w="11906" w:h="16838"/>
      <w:pgMar w:top="1134" w:right="707" w:bottom="1134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3C" w:rsidRDefault="00A560E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705">
      <w:rPr>
        <w:rStyle w:val="a7"/>
        <w:noProof/>
      </w:rPr>
      <w:t>1</w:t>
    </w:r>
    <w:r>
      <w:rPr>
        <w:rStyle w:val="a7"/>
      </w:rPr>
      <w:fldChar w:fldCharType="end"/>
    </w:r>
  </w:p>
  <w:p w:rsidR="00B1723C" w:rsidRDefault="00A560E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0803"/>
    <w:multiLevelType w:val="singleLevel"/>
    <w:tmpl w:val="0DDE53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1E7E8D"/>
    <w:multiLevelType w:val="hybridMultilevel"/>
    <w:tmpl w:val="5A9A461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9101A3"/>
    <w:multiLevelType w:val="singleLevel"/>
    <w:tmpl w:val="5C800E66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54D06BB2"/>
    <w:multiLevelType w:val="singleLevel"/>
    <w:tmpl w:val="C364867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705"/>
    <w:rsid w:val="000A0841"/>
    <w:rsid w:val="00142705"/>
    <w:rsid w:val="00A5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0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2705"/>
    <w:pPr>
      <w:keepNext/>
      <w:spacing w:line="360" w:lineRule="auto"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70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142705"/>
    <w:pPr>
      <w:keepNext/>
      <w:jc w:val="both"/>
    </w:pPr>
    <w:rPr>
      <w:i/>
      <w:iCs/>
      <w:sz w:val="24"/>
      <w:szCs w:val="24"/>
    </w:rPr>
  </w:style>
  <w:style w:type="paragraph" w:styleId="2">
    <w:name w:val="Body Text 2"/>
    <w:basedOn w:val="a"/>
    <w:link w:val="20"/>
    <w:uiPriority w:val="99"/>
    <w:rsid w:val="0014270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4270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4270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4270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42705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70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42705"/>
    <w:pPr>
      <w:ind w:firstLine="720"/>
      <w:jc w:val="both"/>
    </w:pPr>
    <w:rPr>
      <w:i/>
      <w:i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2705"/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427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70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basedOn w:val="a0"/>
    <w:uiPriority w:val="99"/>
    <w:rsid w:val="001427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7450271247738E-2"/>
          <c:y val="7.3469387755102075E-2"/>
          <c:w val="0.60036166365280308"/>
          <c:h val="0.771428571428571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55</c:v>
                </c:pt>
                <c:pt idx="1">
                  <c:v>50</c:v>
                </c:pt>
                <c:pt idx="2">
                  <c:v>53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распространенность нарушений речи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88224512"/>
        <c:axId val="88226048"/>
        <c:axId val="0"/>
      </c:bar3DChart>
      <c:catAx>
        <c:axId val="882245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226048"/>
        <c:crossesAt val="10"/>
        <c:auto val="1"/>
        <c:lblAlgn val="ctr"/>
        <c:lblOffset val="100"/>
        <c:tickLblSkip val="1"/>
        <c:tickMarkSkip val="1"/>
      </c:catAx>
      <c:valAx>
        <c:axId val="88226048"/>
        <c:scaling>
          <c:orientation val="minMax"/>
          <c:max val="90"/>
          <c:min val="1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224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7811934900542492"/>
          <c:y val="0.39591836734693903"/>
          <c:w val="0.3037974683544305"/>
          <c:h val="0.2653061224489796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2</cp:revision>
  <dcterms:created xsi:type="dcterms:W3CDTF">2014-12-19T19:00:00Z</dcterms:created>
  <dcterms:modified xsi:type="dcterms:W3CDTF">2014-12-19T19:01:00Z</dcterms:modified>
</cp:coreProperties>
</file>