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F" w:rsidRDefault="008216CF" w:rsidP="008216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по изобразительному искусству. </w:t>
      </w:r>
    </w:p>
    <w:p w:rsidR="008216CF" w:rsidRDefault="008216CF" w:rsidP="00821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класс. «Начальная школа 21 века»</w:t>
      </w:r>
    </w:p>
    <w:p w:rsidR="008216CF" w:rsidRDefault="008216CF" w:rsidP="008216CF">
      <w:pPr>
        <w:shd w:val="clear" w:color="auto" w:fill="FFFFFF"/>
        <w:autoSpaceDE w:val="0"/>
        <w:autoSpaceDN w:val="0"/>
        <w:adjustRightInd w:val="0"/>
        <w:spacing w:line="264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EB1965" w:rsidRPr="003B5C72" w:rsidRDefault="008216CF" w:rsidP="008216CF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</w:t>
      </w:r>
      <w:r w:rsidR="00EB1965" w:rsidRPr="003B5C72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EB1965" w:rsidRPr="003B5C72" w:rsidRDefault="00EB1965" w:rsidP="00EB1965">
      <w:pPr>
        <w:autoSpaceDE w:val="0"/>
        <w:autoSpaceDN w:val="0"/>
        <w:adjustRightInd w:val="0"/>
        <w:spacing w:before="120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b/>
          <w:sz w:val="28"/>
          <w:szCs w:val="28"/>
        </w:rPr>
        <w:t>Цели   обучения</w:t>
      </w:r>
      <w:r w:rsidRPr="003B5C72">
        <w:rPr>
          <w:rFonts w:ascii="Times New Roman" w:hAnsi="Times New Roman" w:cs="Times New Roman"/>
          <w:sz w:val="28"/>
          <w:szCs w:val="28"/>
        </w:rPr>
        <w:t xml:space="preserve">   изобразительному искусству:</w:t>
      </w:r>
    </w:p>
    <w:p w:rsidR="00EB1965" w:rsidRPr="003B5C72" w:rsidRDefault="00EB1965" w:rsidP="00EB1965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EB1965" w:rsidRPr="003B5C72" w:rsidRDefault="00EB1965" w:rsidP="00EB1965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освоение первичных знаний о мире пластических искусств: изобразительном, декоративно-прикладном, архитектуре, о формах их бытования в повседневном окружении ребенка;</w:t>
      </w:r>
    </w:p>
    <w:p w:rsidR="00EB1965" w:rsidRPr="003B5C72" w:rsidRDefault="00EB1965" w:rsidP="00EB1965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овладение элементарными умениями, навыками, способами художественной деятельности;</w:t>
      </w:r>
    </w:p>
    <w:p w:rsidR="00EB1965" w:rsidRPr="003B5C72" w:rsidRDefault="00EB1965" w:rsidP="00EB1965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EB1965" w:rsidRPr="003B5C72" w:rsidRDefault="00EB1965" w:rsidP="00EB196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B5C72"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3B5C7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B5C72">
        <w:rPr>
          <w:rFonts w:ascii="Times New Roman" w:hAnsi="Times New Roman" w:cs="Times New Roman"/>
          <w:sz w:val="28"/>
          <w:szCs w:val="28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3B5C72">
        <w:rPr>
          <w:rFonts w:ascii="Times New Roman" w:hAnsi="Times New Roman" w:cs="Times New Roman"/>
          <w:i/>
          <w:iCs/>
          <w:sz w:val="28"/>
          <w:szCs w:val="28"/>
        </w:rPr>
        <w:t>компетентностный</w:t>
      </w:r>
      <w:proofErr w:type="spellEnd"/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, личностно ориентированный, </w:t>
      </w:r>
      <w:proofErr w:type="spellStart"/>
      <w:r w:rsidRPr="003B5C72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подходы</w:t>
      </w:r>
      <w:r w:rsidRPr="003B5C72">
        <w:rPr>
          <w:rFonts w:ascii="Times New Roman" w:hAnsi="Times New Roman" w:cs="Times New Roman"/>
          <w:sz w:val="28"/>
          <w:szCs w:val="28"/>
        </w:rPr>
        <w:t xml:space="preserve">, которые определяют </w:t>
      </w:r>
      <w:r w:rsidRPr="003B5C72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  <w:proofErr w:type="gramEnd"/>
    </w:p>
    <w:p w:rsidR="00EB1965" w:rsidRPr="003B5C72" w:rsidRDefault="00EB1965" w:rsidP="00EB1965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 xml:space="preserve">приобретение основных знаний художественной грамотности; </w:t>
      </w:r>
    </w:p>
    <w:p w:rsidR="00EB1965" w:rsidRPr="003B5C72" w:rsidRDefault="00EB1965" w:rsidP="00EB1965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 xml:space="preserve">овладение способами различных видов деятельности использование приобретенных знаний и умений; </w:t>
      </w:r>
    </w:p>
    <w:p w:rsidR="00EB1965" w:rsidRPr="003B5C72" w:rsidRDefault="00EB1965" w:rsidP="00EB1965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освоение компетенций: ценностно-смысловой, ценностно-ориентационной, рефлексивной, коммуникативной, личностного саморазвития.</w:t>
      </w:r>
    </w:p>
    <w:p w:rsidR="00EB1965" w:rsidRPr="003B5C72" w:rsidRDefault="00EB1965" w:rsidP="00EB196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Компетентностный</w:t>
      </w:r>
      <w:proofErr w:type="spellEnd"/>
      <w:r w:rsidRPr="003B5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</w:t>
      </w:r>
      <w:r w:rsidRPr="003B5C72">
        <w:rPr>
          <w:rFonts w:ascii="Times New Roman" w:hAnsi="Times New Roman" w:cs="Times New Roman"/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художественного творчества. Во втором – дидактические единицы, которые содержат сведения по теории и практике использования художественных материалов.</w:t>
      </w:r>
    </w:p>
    <w:p w:rsidR="00EB1965" w:rsidRPr="003B5C72" w:rsidRDefault="00EB1965" w:rsidP="006F262A">
      <w:pPr>
        <w:autoSpaceDE w:val="0"/>
        <w:autoSpaceDN w:val="0"/>
        <w:adjustRightInd w:val="0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lastRenderedPageBreak/>
        <w:t xml:space="preserve">Это содержание обучения является базой для развития коммуникативной, ценностно-ориентационной компетенций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компетенций. Таким образом, тематическое планирование обеспечивает взаимосвязанное развитие и совершенствование ключевых,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и предметных компетенций.</w:t>
      </w:r>
      <w:r w:rsidR="003B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B5C72">
        <w:rPr>
          <w:rFonts w:ascii="Times New Roman" w:hAnsi="Times New Roman" w:cs="Times New Roman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 Профильное изучение предмета включает подготовку учащихся к осознанному выбору путей продолжения образования и будущей профессиональной деятельности. </w:t>
      </w:r>
      <w:r w:rsidR="003B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B5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Личностная ориентация</w:t>
      </w:r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sz w:val="28"/>
          <w:szCs w:val="28"/>
        </w:rPr>
        <w:t xml:space="preserve">художественных процессов открывает возможность для осмысленного восприятия всего разнообразия мировоззренческих,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мировой культуры и искусства,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  <w:r w:rsidR="003B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3B5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3B5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подход</w:t>
      </w:r>
      <w:r w:rsidRPr="003B5C72">
        <w:rPr>
          <w:rFonts w:ascii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людьми</w:t>
      </w:r>
      <w:proofErr w:type="gramStart"/>
      <w:r w:rsidRPr="003B5C72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3B5C72">
        <w:rPr>
          <w:rFonts w:ascii="Times New Roman" w:hAnsi="Times New Roman" w:cs="Times New Roman"/>
          <w:sz w:val="28"/>
          <w:szCs w:val="28"/>
        </w:rPr>
        <w:t xml:space="preserve"> настоящем тематическом плане реализуется модифицированная программа «Каждый народ – художник» (автор Б. М.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>) в объеме 34 часов.</w:t>
      </w:r>
    </w:p>
    <w:p w:rsidR="00EB1965" w:rsidRPr="003B5C72" w:rsidRDefault="00EB1965" w:rsidP="003B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изобразительному искусству, и с учетом направленности классов реализуются программы следующих уровней: </w:t>
      </w:r>
      <w:proofErr w:type="gramStart"/>
      <w:r w:rsidRPr="003B5C72">
        <w:rPr>
          <w:rFonts w:ascii="Times New Roman" w:hAnsi="Times New Roman" w:cs="Times New Roman"/>
          <w:sz w:val="28"/>
          <w:szCs w:val="28"/>
        </w:rPr>
        <w:t>базисный</w:t>
      </w:r>
      <w:proofErr w:type="gramEnd"/>
      <w:r w:rsidRPr="003B5C72">
        <w:rPr>
          <w:rFonts w:ascii="Times New Roman" w:hAnsi="Times New Roman" w:cs="Times New Roman"/>
          <w:sz w:val="28"/>
          <w:szCs w:val="28"/>
        </w:rPr>
        <w:t xml:space="preserve"> в 4 классах, продвинутый в 4 классах. </w:t>
      </w:r>
    </w:p>
    <w:p w:rsidR="00EB1965" w:rsidRPr="003B5C72" w:rsidRDefault="00EB1965" w:rsidP="003B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lastRenderedPageBreak/>
        <w:t>С учетом уровневой специфики классов выстроена система учебных уроков, спроектированы цели, задачи, ожидаемые результаты обучения, что представлено в схематической форме ниже.</w:t>
      </w:r>
    </w:p>
    <w:p w:rsidR="00EB1965" w:rsidRPr="003B5C72" w:rsidRDefault="00EB1965" w:rsidP="003B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 xml:space="preserve">Основой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является обновление требований к уровню подготовки выпускников в системе гуманитарного</w:t>
      </w:r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sz w:val="28"/>
          <w:szCs w:val="28"/>
        </w:rPr>
        <w:t xml:space="preserve">образования, отражающее важнейшую особенность педагогической концепции государственного стандарта – переход от суммы «предметных результатов» к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3B5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учебные умения, навыки и способы человеческой деятельности</w:t>
      </w:r>
      <w:r w:rsidRPr="003B5C72">
        <w:rPr>
          <w:rFonts w:ascii="Times New Roman" w:hAnsi="Times New Roman" w:cs="Times New Roman"/>
          <w:sz w:val="28"/>
          <w:szCs w:val="28"/>
        </w:rPr>
        <w:t xml:space="preserve">, что предполагает повышенное внимание к развитию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связей курса изобразительного искусства.</w:t>
      </w:r>
    </w:p>
    <w:p w:rsidR="00EB1965" w:rsidRPr="003B5C72" w:rsidRDefault="00EB1965" w:rsidP="003B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об</w:t>
      </w:r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sz w:val="28"/>
          <w:szCs w:val="28"/>
        </w:rPr>
        <w:t>искусстве</w:t>
      </w:r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sz w:val="28"/>
          <w:szCs w:val="28"/>
        </w:rPr>
        <w:t>будет осуществляться в ходе творческой деятельности учащихся на основе личностного осмысления художественных</w:t>
      </w:r>
      <w:r w:rsidRPr="003B5C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5C72">
        <w:rPr>
          <w:rFonts w:ascii="Times New Roman" w:hAnsi="Times New Roman" w:cs="Times New Roman"/>
          <w:sz w:val="28"/>
          <w:szCs w:val="28"/>
        </w:rPr>
        <w:t xml:space="preserve">фактов и явлений. Особое внимание уделяется познавательной активности учащихся, их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интегрированных уроков и т. д.</w:t>
      </w:r>
    </w:p>
    <w:p w:rsidR="00EB1965" w:rsidRPr="003B5C72" w:rsidRDefault="00EB1965" w:rsidP="003B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4 классах базовый уровень дидактико-технологическое оснащение включает ПК, электронную энциклопедию, </w:t>
      </w:r>
      <w:proofErr w:type="spellStart"/>
      <w:r w:rsidRPr="003B5C72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3B5C72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EB1965" w:rsidRPr="003B5C72" w:rsidRDefault="00EB1965" w:rsidP="003B5C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5C72"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энциклопедия, электронная версия музеев мира.</w:t>
      </w:r>
    </w:p>
    <w:p w:rsidR="00EB1965" w:rsidRPr="003B5C72" w:rsidRDefault="00EB1965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EB1965" w:rsidRDefault="00EB1965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6F262A" w:rsidRDefault="006F262A" w:rsidP="00EB1965">
      <w:pPr>
        <w:pStyle w:val="a5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D7416" w:rsidRPr="008216CF" w:rsidRDefault="008216CF" w:rsidP="008216C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 w:rsidR="003B5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курса.</w:t>
      </w:r>
    </w:p>
    <w:p w:rsidR="001D7416" w:rsidRPr="003B5C72" w:rsidRDefault="001D7416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416" w:rsidRPr="003B5C72" w:rsidRDefault="001D7416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735" w:type="dxa"/>
        <w:tblLayout w:type="fixed"/>
        <w:tblLook w:val="04A0"/>
      </w:tblPr>
      <w:tblGrid>
        <w:gridCol w:w="1276"/>
        <w:gridCol w:w="1560"/>
        <w:gridCol w:w="1417"/>
        <w:gridCol w:w="4678"/>
        <w:gridCol w:w="4536"/>
        <w:gridCol w:w="2268"/>
      </w:tblGrid>
      <w:tr w:rsidR="001D7416" w:rsidRPr="003B5C72" w:rsidTr="00602304">
        <w:trPr>
          <w:trHeight w:val="555"/>
        </w:trPr>
        <w:tc>
          <w:tcPr>
            <w:tcW w:w="1276" w:type="dxa"/>
            <w:vMerge w:val="restart"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417" w:type="dxa"/>
            <w:vMerge w:val="restart"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1D7416" w:rsidRPr="003B5C72" w:rsidRDefault="001D7416" w:rsidP="00ED2C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2268" w:type="dxa"/>
          </w:tcPr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Корректировка</w:t>
            </w:r>
          </w:p>
        </w:tc>
      </w:tr>
      <w:tr w:rsidR="001D7416" w:rsidRPr="003B5C72" w:rsidTr="00602304">
        <w:trPr>
          <w:trHeight w:val="690"/>
        </w:trPr>
        <w:tc>
          <w:tcPr>
            <w:tcW w:w="1276" w:type="dxa"/>
            <w:vMerge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1D7416" w:rsidRPr="003B5C72" w:rsidRDefault="009B67BD" w:rsidP="00ED2C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9B67BD" w:rsidRPr="003B5C72" w:rsidRDefault="009B67BD" w:rsidP="009B67BD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 знания</w:t>
            </w:r>
          </w:p>
          <w:p w:rsidR="001D7416" w:rsidRPr="003B5C72" w:rsidRDefault="001D7416" w:rsidP="00ED2C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7416" w:rsidRPr="003B5C72" w:rsidTr="00602304">
        <w:trPr>
          <w:trHeight w:val="6796"/>
        </w:trPr>
        <w:tc>
          <w:tcPr>
            <w:tcW w:w="1276" w:type="dxa"/>
            <w:vAlign w:val="center"/>
          </w:tcPr>
          <w:p w:rsidR="001D7416" w:rsidRPr="003B5C72" w:rsidRDefault="001D7416" w:rsidP="003B5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5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1D7416" w:rsidRPr="003B5C72" w:rsidRDefault="00E14B6E" w:rsidP="00ED2C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тему</w:t>
            </w:r>
          </w:p>
        </w:tc>
        <w:tc>
          <w:tcPr>
            <w:tcW w:w="1417" w:type="dxa"/>
            <w:vAlign w:val="center"/>
          </w:tcPr>
          <w:p w:rsidR="001D7416" w:rsidRPr="003B5C72" w:rsidRDefault="00E14B6E" w:rsidP="00ED2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67BD" w:rsidRPr="003B5C72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B67BD" w:rsidRPr="003B5C72" w:rsidRDefault="00505AE5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позиция </w:t>
            </w:r>
            <w:r w:rsidR="009B67BD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школьника;  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9B67BD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учебно-познавательный интерес к новому учебному 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B67BD" w:rsidRPr="003B5C72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деятельности: самоанализ и самоконтроль результата; способность к самооценке на основе к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9B67BD" w:rsidRPr="003B5C72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в соответствии с поставленной задачей и 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ями её реализации;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действия;  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9B67BD" w:rsidRPr="003B5C72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Коммуникатив</w:t>
            </w:r>
            <w:r w:rsidR="009B67BD"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собстве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gramEnd"/>
            <w:r w:rsidR="003B5C72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 формулировать собственное мнение и позицию;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D7416" w:rsidRPr="003B5C72" w:rsidRDefault="001D7416" w:rsidP="001D7416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952DC" w:rsidRPr="003B5C72" w:rsidRDefault="00F952DC" w:rsidP="003B5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 правила  работы  с  акварельными  красками.</w:t>
            </w:r>
          </w:p>
          <w:p w:rsidR="00F952DC" w:rsidRPr="003B5C72" w:rsidRDefault="00F952DC" w:rsidP="003B5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работать  кистью  и  акварельными  красками.</w:t>
            </w:r>
          </w:p>
          <w:p w:rsidR="00F952DC" w:rsidRPr="003B5C72" w:rsidRDefault="00F952DC" w:rsidP="003B5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правила работы с акварелью.</w:t>
            </w:r>
          </w:p>
          <w:p w:rsidR="001D7416" w:rsidRPr="003B5C72" w:rsidRDefault="00F952DC" w:rsidP="003B5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самостоятельно  компоновать  сюжетный  рисунок, последовательно  вести  линейный  рисунок  на  тему.</w:t>
            </w:r>
          </w:p>
          <w:p w:rsidR="00F952DC" w:rsidRPr="003B5C72" w:rsidRDefault="00F952DC" w:rsidP="003B5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изображать форму, общее пространственное расположение, пропорции, цвет.</w:t>
            </w:r>
          </w:p>
          <w:p w:rsidR="00F952DC" w:rsidRPr="003B5C72" w:rsidRDefault="00F952DC" w:rsidP="003B5C72">
            <w:pPr>
              <w:pStyle w:val="a4"/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понятие «иллюстрация»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самостоятельно  выполнять  композицию  иллюстрации, выделять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 xml:space="preserve">  главное  в  рисунке; узнавать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отдельные произведения выдающихся художников-иллюстраторов</w:t>
            </w:r>
            <w:r w:rsidR="00505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Уметь  передавать  свои  наблюдения  и  переживания  в  рисунке; рисовать на основе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 или по представлению; передавать в рисунке смысловые связи между предметами</w:t>
            </w:r>
          </w:p>
        </w:tc>
        <w:tc>
          <w:tcPr>
            <w:tcW w:w="2268" w:type="dxa"/>
          </w:tcPr>
          <w:p w:rsidR="001D7416" w:rsidRPr="003B5C72" w:rsidRDefault="001D7416" w:rsidP="00ED2CAA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416" w:rsidRPr="003B5C72" w:rsidTr="00602304">
        <w:tc>
          <w:tcPr>
            <w:tcW w:w="1276" w:type="dxa"/>
          </w:tcPr>
          <w:p w:rsidR="001D7416" w:rsidRPr="003B5C72" w:rsidRDefault="001D7416" w:rsidP="003B5C7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1D7416" w:rsidRPr="003B5C72" w:rsidRDefault="00E14B6E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работа</w:t>
            </w:r>
          </w:p>
        </w:tc>
        <w:tc>
          <w:tcPr>
            <w:tcW w:w="1417" w:type="dxa"/>
          </w:tcPr>
          <w:p w:rsidR="001D7416" w:rsidRPr="003B5C72" w:rsidRDefault="00E14B6E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67BD" w:rsidRPr="003B5C72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позиция школьника;  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учебно-познавательный интерес к новому учебному 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понимание причин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 в учебной деятельности: самоанализ и самоконтроль результата;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</w:t>
            </w:r>
            <w:r w:rsidR="003B5C72"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9B67BD" w:rsidRPr="007347AC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734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задачей и 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ями её реализации;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9B67BD" w:rsidRPr="003B5C72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="009B67BD"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, и ориентироваться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на пози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 формулировать собственное мнение и позицию;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приходить к общему решению в совместной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 том числе в ситуации столкновения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понятные для партнёра высказывания, учитывающие, что партнёр знает и видит, а что нет; контролировать действия партнёра;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A0424" w:rsidRPr="003B5C72" w:rsidRDefault="00F952DC" w:rsidP="007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правила работы с гуашевыми красками; название главных и составных цветов.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У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меть выполнять декоративные цепочки; рисовать узоры и декоративные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по образцам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0424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8A0424" w:rsidRPr="003B5C72">
              <w:rPr>
                <w:rFonts w:ascii="Times New Roman" w:hAnsi="Times New Roman" w:cs="Times New Roman"/>
                <w:sz w:val="28"/>
                <w:szCs w:val="28"/>
              </w:rPr>
              <w:t>Знать  приём  выполнения  узора  на  предметах  декоративно – прикладного  искусства.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8A0424" w:rsidRPr="003B5C72">
              <w:rPr>
                <w:rFonts w:ascii="Times New Roman" w:hAnsi="Times New Roman" w:cs="Times New Roman"/>
                <w:sz w:val="28"/>
                <w:szCs w:val="28"/>
              </w:rPr>
              <w:t>Уметь  выполнять  кистью простейшие  элементы  растительного  узора.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 элементы  узора  Хохломы.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выполнять  узор  в  полосе, используя  линии, мазки, точки, как  приёмы  рисования  кистью  декоративных  элементов.</w:t>
            </w:r>
          </w:p>
          <w:p w:rsidR="008A0424" w:rsidRPr="003B5C72" w:rsidRDefault="008A0424" w:rsidP="007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 правила  и  технику  выполнения  орнамента.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выделять  элементы  узора  в  народной  вышивке.</w:t>
            </w:r>
          </w:p>
          <w:p w:rsidR="008A0424" w:rsidRPr="003B5C72" w:rsidRDefault="008A0424" w:rsidP="007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 элементы  цветочного  узора, украшающего  изделия  мастеров  из  Городца.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Уметь  выполнять  Городецкий  узор  различными  приёмами  рисования: всей  кистью, концом  кисти, </w:t>
            </w:r>
            <w:proofErr w:type="spell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примакиванием</w:t>
            </w:r>
            <w:proofErr w:type="spell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, приёмом 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="00734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Знать  элементы цветочного узора в хохломской росписи.  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рисовать  кистью  декоративные  элементы  цветочного узора в хохломской росписи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Знать  элементы  геометрического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узора, украшающего  дымковскую  игрушку.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выделять  характерные  особенности  росписи  дымковской  игрушки, рисовать  кистью  элементы  узора  дымковской  игрушки.</w:t>
            </w:r>
          </w:p>
          <w:p w:rsidR="008A0424" w:rsidRPr="003B5C72" w:rsidRDefault="008A0424" w:rsidP="008A042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DC" w:rsidRPr="003B5C72" w:rsidRDefault="00F952DC" w:rsidP="00F952DC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0424" w:rsidRPr="003B5C72" w:rsidRDefault="008A0424" w:rsidP="00F952DC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7416" w:rsidRPr="003B5C72" w:rsidTr="00602304">
        <w:trPr>
          <w:trHeight w:val="1220"/>
        </w:trPr>
        <w:tc>
          <w:tcPr>
            <w:tcW w:w="1276" w:type="dxa"/>
          </w:tcPr>
          <w:p w:rsidR="001D7416" w:rsidRPr="003B5C72" w:rsidRDefault="001D7416" w:rsidP="007347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1D7416" w:rsidRPr="007347AC" w:rsidRDefault="00E14B6E" w:rsidP="001D7416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7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памяти и представлению</w:t>
            </w:r>
          </w:p>
          <w:p w:rsidR="001D7416" w:rsidRPr="003B5C72" w:rsidRDefault="001D7416" w:rsidP="001D7416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16" w:rsidRPr="003B5C72" w:rsidRDefault="00E14B6E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67BD" w:rsidRPr="003B5C72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учебно-познавательный интерес к новому учебному 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успешнос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и учебной дея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9B67BD" w:rsidRPr="007347AC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734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и пошаговый контроль по результату   </w:t>
            </w:r>
          </w:p>
          <w:p w:rsidR="009B67BD" w:rsidRPr="003B5C72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собстве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gramEnd"/>
            <w:r w:rsidR="007347AC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нет; контролировать действия партнёра;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9B67BD" w:rsidRPr="003B5C72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передачи в рисунке формы, очертания и цвета изображаемых предметов. </w:t>
            </w:r>
          </w:p>
          <w:p w:rsidR="001D7416" w:rsidRPr="003B5C72" w:rsidRDefault="008A0424" w:rsidP="008A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передавать  силуэтное  изображение  дерева  с  толстыми  и  тонкими  ветками, осеннюю  окраску  листьев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 о  линии  и  пятне  как  художественно – выразительных  средствах  живописи.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изображать  внешнее  строение  деревьев, красиво  располагать  деревья  на  листе  бумаги.</w:t>
            </w:r>
          </w:p>
          <w:p w:rsidR="008A0424" w:rsidRPr="003B5C72" w:rsidRDefault="008A0424" w:rsidP="008A04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7416" w:rsidRPr="003B5C72" w:rsidTr="00602304">
        <w:trPr>
          <w:trHeight w:val="5379"/>
        </w:trPr>
        <w:tc>
          <w:tcPr>
            <w:tcW w:w="1276" w:type="dxa"/>
          </w:tcPr>
          <w:p w:rsidR="001D7416" w:rsidRPr="003B5C72" w:rsidRDefault="001D7416" w:rsidP="007347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560" w:type="dxa"/>
          </w:tcPr>
          <w:p w:rsidR="00E14B6E" w:rsidRPr="007347AC" w:rsidRDefault="00E14B6E" w:rsidP="00E14B6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73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73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натуры</w:t>
            </w:r>
          </w:p>
          <w:p w:rsidR="001D7416" w:rsidRPr="003B5C72" w:rsidRDefault="001D7416" w:rsidP="001D7416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D7416" w:rsidRPr="003B5C72" w:rsidRDefault="009B67BD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67BD" w:rsidRPr="003B5C72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учебно-познавательный интерес к новому учебному </w:t>
            </w:r>
            <w:r w:rsidR="000834D7" w:rsidRPr="003B5C7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9B67BD" w:rsidRPr="007347AC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734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итоговый и пошаговый контроль по результату   </w:t>
            </w:r>
          </w:p>
          <w:p w:rsidR="009B67BD" w:rsidRPr="007347AC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="009B67BD"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  <w:r w:rsidR="009B67BD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9B67BD" w:rsidRPr="003B5C72">
              <w:rPr>
                <w:rFonts w:ascii="Times New Roman" w:hAnsi="Times New Roman" w:cs="Times New Roman"/>
                <w:sz w:val="28"/>
                <w:szCs w:val="28"/>
              </w:rPr>
              <w:t>собстве</w:t>
            </w:r>
            <w:r w:rsidR="007347AC"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gramEnd"/>
            <w:r w:rsidR="007347AC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="009B67BD" w:rsidRPr="003B5C72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 том числе в ситуации столкновения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понятные для партнёра высказывания, учитывающие, что партнёр знает и видит, а что нет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</w:p>
          <w:p w:rsidR="009B67BD" w:rsidRPr="003B5C72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9B67BD" w:rsidRPr="003B5C72" w:rsidRDefault="009B67BD" w:rsidP="009B67B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67BD" w:rsidRPr="003B5C72" w:rsidRDefault="009B67BD" w:rsidP="009B67B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67BD" w:rsidRPr="003B5C72" w:rsidRDefault="009B67BD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B67BD" w:rsidRPr="003B5C72" w:rsidRDefault="009B67BD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B67BD" w:rsidRPr="003B5C72" w:rsidRDefault="009B67BD" w:rsidP="009B67BD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передачи в рисунке формы, очертания и цвета изображаемых предметов. </w:t>
            </w:r>
          </w:p>
          <w:p w:rsidR="001D7416" w:rsidRPr="003B5C72" w:rsidRDefault="008A0424" w:rsidP="008A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передавать  силуэтное  изображение  дерева  с  толстыми  и  тонкими  ветками, осеннюю  окраску  листьев.</w:t>
            </w:r>
          </w:p>
          <w:p w:rsidR="008A0424" w:rsidRPr="003B5C72" w:rsidRDefault="008A0424" w:rsidP="008A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рисовать с натуры овощи и фрукты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передавать в рисунке формы, очертаний и цвета изображаемых предметов;  изображать  форму, общее  пространственное  расположение, пропорции, цвет.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элементарные правила работы с гуашью; правила смешивания цветов.</w:t>
            </w:r>
          </w:p>
          <w:p w:rsidR="008A0424" w:rsidRPr="003B5C72" w:rsidRDefault="008A0424" w:rsidP="008A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рисовать  с  натуры  разнообразные  цветы.</w:t>
            </w:r>
          </w:p>
          <w:p w:rsidR="008A0424" w:rsidRPr="003B5C72" w:rsidRDefault="008A0424" w:rsidP="008A0424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4" w:rsidRPr="003B5C72" w:rsidRDefault="008A0424" w:rsidP="008A04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416" w:rsidRPr="003B5C72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5AE5" w:rsidRPr="003B5C72" w:rsidTr="00602304">
        <w:tc>
          <w:tcPr>
            <w:tcW w:w="1276" w:type="dxa"/>
          </w:tcPr>
          <w:p w:rsidR="00505AE5" w:rsidRPr="003B5C72" w:rsidRDefault="00505AE5" w:rsidP="007347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560" w:type="dxa"/>
          </w:tcPr>
          <w:p w:rsidR="00505AE5" w:rsidRPr="007347AC" w:rsidRDefault="00505AE5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7AC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505AE5" w:rsidRPr="003B5C72" w:rsidRDefault="00505AE5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5AE5" w:rsidRPr="003B5C72" w:rsidRDefault="00505AE5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505AE5" w:rsidRPr="003B5C72" w:rsidRDefault="00505AE5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2"/>
          </w:tcPr>
          <w:p w:rsidR="00505AE5" w:rsidRPr="003B5C72" w:rsidRDefault="00505AE5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505AE5" w:rsidRPr="003B5C72" w:rsidRDefault="00505AE5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действия; оценивать правильность выполнения действия;  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осуществлять итоговый и пошаговый контроль по результату   </w:t>
            </w:r>
          </w:p>
          <w:p w:rsidR="00505AE5" w:rsidRPr="003B5C72" w:rsidRDefault="00505AE5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 формулировать собственное мнение и позицию;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</w:p>
          <w:p w:rsidR="00505AE5" w:rsidRPr="003B5C72" w:rsidRDefault="00505AE5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505AE5" w:rsidRPr="003B5C72" w:rsidRDefault="00505AE5" w:rsidP="006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Знать  технику  выполнения  аппликации.</w:t>
            </w:r>
          </w:p>
          <w:p w:rsidR="00505AE5" w:rsidRPr="003B5C72" w:rsidRDefault="00505AE5" w:rsidP="0050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последовательно  наклеивать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элементы  композиции.</w:t>
            </w:r>
          </w:p>
          <w:p w:rsidR="00505AE5" w:rsidRPr="003B5C72" w:rsidRDefault="00505AE5" w:rsidP="00505A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Уметь  составлять  композицию, последовательно  её  выполнять.</w:t>
            </w:r>
          </w:p>
        </w:tc>
        <w:tc>
          <w:tcPr>
            <w:tcW w:w="2268" w:type="dxa"/>
          </w:tcPr>
          <w:p w:rsidR="00505AE5" w:rsidRPr="003B5C72" w:rsidRDefault="00505AE5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CF" w:rsidRDefault="008216CF" w:rsidP="006F262A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65" w:rsidRDefault="008216CF" w:rsidP="008216CF">
      <w:pPr>
        <w:shd w:val="clear" w:color="auto" w:fill="FFFFFF"/>
        <w:spacing w:line="490" w:lineRule="exact"/>
        <w:ind w:right="65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</w:t>
      </w:r>
      <w:r w:rsidR="00EB1965" w:rsidRPr="003B5C7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C7777" w:rsidRPr="003B5C72">
        <w:rPr>
          <w:rFonts w:ascii="Times New Roman" w:hAnsi="Times New Roman" w:cs="Times New Roman"/>
          <w:b/>
          <w:sz w:val="28"/>
          <w:szCs w:val="28"/>
        </w:rPr>
        <w:t>зобразительное  искусство</w:t>
      </w:r>
    </w:p>
    <w:p w:rsidR="008216CF" w:rsidRPr="003B5C72" w:rsidRDefault="008216CF" w:rsidP="008216CF">
      <w:pPr>
        <w:shd w:val="clear" w:color="auto" w:fill="FFFFFF"/>
        <w:spacing w:line="490" w:lineRule="exact"/>
        <w:ind w:right="65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поурочно – тематическое планирование.</w:t>
      </w:r>
    </w:p>
    <w:p w:rsidR="00EB1965" w:rsidRPr="003B5C72" w:rsidRDefault="00EB1965" w:rsidP="00EB19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86" w:type="dxa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6"/>
        <w:gridCol w:w="4885"/>
        <w:gridCol w:w="992"/>
        <w:gridCol w:w="2943"/>
        <w:gridCol w:w="1260"/>
        <w:gridCol w:w="2460"/>
        <w:gridCol w:w="1860"/>
      </w:tblGrid>
      <w:tr w:rsidR="00EB1965" w:rsidRPr="003B5C72" w:rsidTr="00602304">
        <w:trPr>
          <w:trHeight w:hRule="exact" w:val="628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52" w:lineRule="exact"/>
              <w:ind w:left="259" w:right="238" w:firstLine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8B019D">
            <w:pPr>
              <w:shd w:val="clear" w:color="auto" w:fill="FFFFFF"/>
              <w:ind w:left="245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Тип урока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B1965" w:rsidRPr="003B5C72" w:rsidTr="00602304">
        <w:trPr>
          <w:trHeight w:hRule="exact" w:val="1092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Экскурсия «В мире </w:t>
            </w:r>
            <w:proofErr w:type="gramStart"/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прекрасного</w:t>
            </w:r>
            <w:proofErr w:type="gramEnd"/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направленности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21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Игра «Хитрые краски»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AE5">
              <w:rPr>
                <w:rFonts w:ascii="Times New Roman" w:hAnsi="Times New Roman" w:cs="Times New Roman"/>
                <w:sz w:val="28"/>
                <w:szCs w:val="28"/>
              </w:rPr>
              <w:t xml:space="preserve">ткрытие </w:t>
            </w:r>
            <w:r w:rsidR="00EB1965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85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101" w:lineRule="exact"/>
              <w:ind w:righ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65" w:rsidRPr="003B5C72" w:rsidRDefault="00EB1965" w:rsidP="007E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81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- наблюдение «Краски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сени.»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направленности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81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Волшебный мир красок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8B019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EB1965"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04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Урок творчества «Круги»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наглядный материал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14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Урок творчества «Линии»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наглядный материал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695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Рисование с натуры цветов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рисунки цветов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1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Рисование ветки рябины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02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Рисование грибов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12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Рисование с натуры игрушек </w:t>
            </w:r>
            <w:proofErr w:type="gramStart"/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 </w:t>
            </w:r>
            <w:proofErr w:type="gramEnd"/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представлению)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07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66" w:lineRule="exact"/>
              <w:ind w:righ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Рисование с натуры воздушных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шариков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воздушные шарики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26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left="29"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Рисование с натуры фруктов (яблоко,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груша)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фрукты (яблоко, груша)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1010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81" w:lineRule="exact"/>
              <w:ind w:left="7"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Рисование с натуры листьев деревьев.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Урок - выставка «Наше творчество»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8B019D">
            <w:pPr>
              <w:shd w:val="clear" w:color="auto" w:fill="FFFFFF"/>
              <w:spacing w:line="281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</w:t>
            </w:r>
            <w:r w:rsidR="00EB1965" w:rsidRPr="003B5C72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right="439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различные листья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68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Тематическое рисование «Дождик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идет»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00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81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Тематическое рисование «Красавица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зима»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05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Тематическое рисование «Первый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снег»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7E3913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0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81" w:lineRule="exact"/>
              <w:ind w:right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Тематическое рисование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«Новогодняя елка»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1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Тематическое рисование «В цирке»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821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Тематическое рисование «Наши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друзья - животные»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картины животных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56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left="14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Тематическое рисование «Мы рисуем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сказки»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7E3913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562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left="29"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Декоративно - прикладное искусство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(урок-экскурсия)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550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Рисование узора в полосе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образцы узоров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46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spacing w:line="274" w:lineRule="exact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«Сказочные цветы» - узор в круге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(Городец)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образцы узоров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69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Рисование снежинок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образцы снежинок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726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«Чудо - платье» - декоративная роспись (Хохлома)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образцы росписи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67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Узор на сапожке - роспись (</w:t>
            </w:r>
            <w:proofErr w:type="spell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айдан) Урок - выставка декоративно - прикладного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8B01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</w:t>
            </w:r>
            <w:r w:rsidR="00EB1965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образцы росписи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444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Лепка фруктов и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8B01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рефлекси</w:t>
            </w:r>
            <w:r w:rsidR="008B0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овощи, фрукты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589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Лепка животных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по выбору)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8B01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рефлекси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образцы, рисунки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580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Составление панно «Времена года»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216CF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рефлекси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123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геометрических фигур </w:t>
            </w:r>
            <w:proofErr w:type="gramStart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оставление узора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рефлекси</w:t>
            </w:r>
            <w:r w:rsidR="008B0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образцы геометрических фигур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678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Работа с гофрированным картоном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8B019D" w:rsidP="008B01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EB1965"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965" w:rsidRPr="003B5C72" w:rsidTr="00602304">
        <w:trPr>
          <w:trHeight w:hRule="exact" w:val="110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Аппликация «Сказочный букет». Итоговый урок - выставка «Юный художник»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ind w:left="6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B0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3B5C7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ефлекси</w:t>
            </w:r>
            <w:r w:rsidR="008B0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 </w:t>
            </w:r>
            <w:r w:rsidR="008B019D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8B01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5" w:rsidRPr="003B5C72" w:rsidRDefault="00EB1965" w:rsidP="007E39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965" w:rsidRDefault="00EB1965" w:rsidP="00EB1965"/>
    <w:p w:rsidR="00EB1965" w:rsidRDefault="00EB1965" w:rsidP="00EB1965"/>
    <w:p w:rsidR="00EB1965" w:rsidRPr="002B6397" w:rsidRDefault="00EB1965" w:rsidP="00EB1965">
      <w:pPr>
        <w:sectPr w:rsidR="00EB1965" w:rsidRPr="002B6397" w:rsidSect="00505AE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B732A" w:rsidRPr="006F199D" w:rsidRDefault="002B732A">
      <w:pPr>
        <w:rPr>
          <w:rFonts w:ascii="Times New Roman" w:hAnsi="Times New Roman" w:cs="Times New Roman"/>
          <w:sz w:val="28"/>
          <w:szCs w:val="28"/>
        </w:rPr>
      </w:pPr>
    </w:p>
    <w:sectPr w:rsidR="002B732A" w:rsidRPr="006F199D" w:rsidSect="002B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984"/>
    <w:multiLevelType w:val="hybridMultilevel"/>
    <w:tmpl w:val="A15E02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7B734FE"/>
    <w:multiLevelType w:val="hybridMultilevel"/>
    <w:tmpl w:val="604A62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16"/>
    <w:rsid w:val="00047647"/>
    <w:rsid w:val="00047ADD"/>
    <w:rsid w:val="000834D7"/>
    <w:rsid w:val="001D7416"/>
    <w:rsid w:val="002B732A"/>
    <w:rsid w:val="003B5C72"/>
    <w:rsid w:val="004121D7"/>
    <w:rsid w:val="004806DF"/>
    <w:rsid w:val="00505AE5"/>
    <w:rsid w:val="00526CA0"/>
    <w:rsid w:val="005639E3"/>
    <w:rsid w:val="00602304"/>
    <w:rsid w:val="006F199D"/>
    <w:rsid w:val="006F262A"/>
    <w:rsid w:val="007347AC"/>
    <w:rsid w:val="008216CF"/>
    <w:rsid w:val="008A0424"/>
    <w:rsid w:val="008B019D"/>
    <w:rsid w:val="008B6E59"/>
    <w:rsid w:val="008C30BE"/>
    <w:rsid w:val="009B67BD"/>
    <w:rsid w:val="009D17AA"/>
    <w:rsid w:val="00AA5C39"/>
    <w:rsid w:val="00BE4C1D"/>
    <w:rsid w:val="00DF309E"/>
    <w:rsid w:val="00E14B6E"/>
    <w:rsid w:val="00E34E29"/>
    <w:rsid w:val="00EB1965"/>
    <w:rsid w:val="00EC7777"/>
    <w:rsid w:val="00F9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67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EB19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9E81-6C5A-4940-A774-7BAA67DE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я</cp:lastModifiedBy>
  <cp:revision>9</cp:revision>
  <cp:lastPrinted>2010-12-02T06:50:00Z</cp:lastPrinted>
  <dcterms:created xsi:type="dcterms:W3CDTF">2010-11-27T12:16:00Z</dcterms:created>
  <dcterms:modified xsi:type="dcterms:W3CDTF">2010-12-02T06:52:00Z</dcterms:modified>
</cp:coreProperties>
</file>