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35" w:rsidRPr="00701000" w:rsidRDefault="00EE7D35" w:rsidP="00EE7D3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78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ОБЩЕОБРАЗОВАТЕЛЬНОЕ УЧРЕЖДЕНИЕ «КАМЫШЕНСКАЯ СРЕДНЯЯ ОБЩЕОБРАЗОВАТЕЛЬНАЯ ШКОЛА ЗАВЬЯЛОВСКОГО РАЙОНА»</w:t>
      </w:r>
    </w:p>
    <w:p w:rsidR="00EE7D35" w:rsidRPr="00362783" w:rsidRDefault="00EE7D35" w:rsidP="00EE7D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АЛТАЙСКОГО КРАЯ</w:t>
      </w:r>
    </w:p>
    <w:p w:rsidR="00EE7D35" w:rsidRPr="00701000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Pr="00701000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E7D35" w:rsidRPr="00701000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01000">
        <w:rPr>
          <w:rFonts w:ascii="Times New Roman" w:hAnsi="Times New Roman"/>
          <w:b/>
          <w:sz w:val="36"/>
          <w:szCs w:val="36"/>
        </w:rPr>
        <w:t>АНАЛИТИЧЕСКИЙ ОТЧЕТ</w:t>
      </w:r>
    </w:p>
    <w:p w:rsidR="00EE7D35" w:rsidRPr="0001064B" w:rsidRDefault="0001064B" w:rsidP="00EE7D35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01064B">
        <w:rPr>
          <w:rFonts w:ascii="Times New Roman" w:hAnsi="Times New Roman"/>
          <w:b/>
          <w:sz w:val="36"/>
          <w:szCs w:val="36"/>
        </w:rPr>
        <w:t>по теме</w:t>
      </w:r>
      <w:r w:rsidR="00EE7D35" w:rsidRPr="0001064B">
        <w:rPr>
          <w:rFonts w:ascii="Times New Roman" w:hAnsi="Times New Roman"/>
          <w:b/>
          <w:sz w:val="36"/>
          <w:szCs w:val="36"/>
        </w:rPr>
        <w:t xml:space="preserve"> </w:t>
      </w:r>
      <w:r w:rsidR="00EE7D35" w:rsidRPr="0001064B">
        <w:rPr>
          <w:rFonts w:ascii="Times New Roman" w:hAnsi="Times New Roman"/>
          <w:b/>
          <w:sz w:val="36"/>
          <w:szCs w:val="36"/>
        </w:rPr>
        <w:t>самообразования</w:t>
      </w:r>
      <w:r w:rsidRPr="0001064B">
        <w:rPr>
          <w:rFonts w:ascii="Times New Roman" w:hAnsi="Times New Roman"/>
          <w:b/>
          <w:sz w:val="36"/>
          <w:szCs w:val="36"/>
        </w:rPr>
        <w:t>:</w:t>
      </w:r>
      <w:r w:rsidR="00EE7D35" w:rsidRPr="0001064B">
        <w:rPr>
          <w:rFonts w:ascii="Times New Roman" w:hAnsi="Times New Roman"/>
          <w:b/>
          <w:sz w:val="36"/>
          <w:szCs w:val="36"/>
        </w:rPr>
        <w:t xml:space="preserve"> </w:t>
      </w:r>
    </w:p>
    <w:p w:rsidR="00EE7D35" w:rsidRPr="00324971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EE7D35" w:rsidRDefault="00EE7D35" w:rsidP="00EE7D35">
      <w:pPr>
        <w:jc w:val="center"/>
        <w:rPr>
          <w:rFonts w:ascii="Times New Roman" w:hAnsi="Times New Roman"/>
          <w:b/>
          <w:i/>
          <w:color w:val="1F497D"/>
          <w:sz w:val="36"/>
          <w:szCs w:val="36"/>
        </w:rPr>
      </w:pPr>
      <w:r w:rsidRPr="00324971">
        <w:rPr>
          <w:rFonts w:ascii="Times New Roman" w:hAnsi="Times New Roman"/>
          <w:b/>
          <w:i/>
          <w:color w:val="1F497D"/>
          <w:sz w:val="36"/>
          <w:szCs w:val="36"/>
        </w:rPr>
        <w:t xml:space="preserve"> «</w:t>
      </w:r>
      <w:r>
        <w:rPr>
          <w:rFonts w:ascii="Times New Roman" w:hAnsi="Times New Roman"/>
          <w:b/>
          <w:i/>
          <w:color w:val="1F497D"/>
          <w:sz w:val="36"/>
          <w:szCs w:val="36"/>
        </w:rPr>
        <w:t>Активизация познавательной деятельности учащихся</w:t>
      </w:r>
    </w:p>
    <w:p w:rsidR="0001064B" w:rsidRDefault="00EE7D35" w:rsidP="00EE7D35">
      <w:pPr>
        <w:jc w:val="center"/>
        <w:rPr>
          <w:rFonts w:ascii="Times New Roman" w:hAnsi="Times New Roman"/>
          <w:b/>
          <w:i/>
          <w:color w:val="1F497D"/>
          <w:sz w:val="36"/>
          <w:szCs w:val="36"/>
        </w:rPr>
      </w:pPr>
      <w:r>
        <w:rPr>
          <w:rFonts w:ascii="Times New Roman" w:hAnsi="Times New Roman"/>
          <w:b/>
          <w:i/>
          <w:color w:val="1F497D"/>
          <w:sz w:val="36"/>
          <w:szCs w:val="36"/>
        </w:rPr>
        <w:t xml:space="preserve"> на уроках биологии и химии</w:t>
      </w:r>
      <w:r w:rsidRPr="00324971">
        <w:rPr>
          <w:rFonts w:ascii="Times New Roman" w:hAnsi="Times New Roman"/>
          <w:b/>
          <w:i/>
          <w:color w:val="1F497D"/>
          <w:sz w:val="36"/>
          <w:szCs w:val="36"/>
        </w:rPr>
        <w:t xml:space="preserve">»  </w:t>
      </w:r>
    </w:p>
    <w:p w:rsidR="00EE7D35" w:rsidRPr="00324971" w:rsidRDefault="00EE7D35" w:rsidP="00EE7D35">
      <w:pPr>
        <w:jc w:val="center"/>
        <w:rPr>
          <w:rFonts w:ascii="Times New Roman" w:hAnsi="Times New Roman"/>
          <w:b/>
          <w:i/>
          <w:color w:val="1F497D"/>
          <w:sz w:val="36"/>
          <w:szCs w:val="36"/>
        </w:rPr>
      </w:pPr>
      <w:r w:rsidRPr="00324971">
        <w:rPr>
          <w:rFonts w:ascii="Times New Roman" w:hAnsi="Times New Roman"/>
          <w:b/>
          <w:i/>
          <w:color w:val="1F497D"/>
          <w:sz w:val="36"/>
          <w:szCs w:val="36"/>
        </w:rPr>
        <w:t xml:space="preserve">                                   </w:t>
      </w:r>
    </w:p>
    <w:p w:rsidR="0001064B" w:rsidRDefault="0001064B" w:rsidP="0001064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1000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 биологии и химии</w:t>
      </w:r>
    </w:p>
    <w:p w:rsidR="0001064B" w:rsidRPr="00701000" w:rsidRDefault="0001064B" w:rsidP="0001064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Pr="00701000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01064B" w:rsidRPr="00701000" w:rsidRDefault="0001064B" w:rsidP="0001064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28"/>
        </w:rPr>
        <w:t>Востриковой О.И</w:t>
      </w:r>
      <w:r w:rsidRPr="00324971">
        <w:rPr>
          <w:rFonts w:ascii="Times New Roman" w:hAnsi="Times New Roman"/>
          <w:sz w:val="36"/>
          <w:szCs w:val="28"/>
        </w:rPr>
        <w:t>.</w:t>
      </w:r>
    </w:p>
    <w:p w:rsidR="00EE7D35" w:rsidRDefault="00EE7D35" w:rsidP="0001064B">
      <w:pPr>
        <w:tabs>
          <w:tab w:val="left" w:pos="499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E7D35" w:rsidRPr="00701000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7D35" w:rsidRDefault="00EE7D35" w:rsidP="00EE7D3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064B" w:rsidRPr="00F93D71" w:rsidRDefault="00EE7D35" w:rsidP="00F93D7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Pr="0001064B" w:rsidRDefault="0001064B" w:rsidP="0001064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Принципы и методы активизации познавательной деятельности </w:t>
      </w:r>
    </w:p>
    <w:p w:rsid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учащих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>ся………………………………………………………….. Стр.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3A2084" w:rsidRPr="0001064B" w:rsidRDefault="003A2084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ИКТ – как средство активизации познавательной 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деятельно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 xml:space="preserve">сти…………………………………………………….. Стр. 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>Способы активизации познавательной деятельности учащихся на уроках биологии: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>Дидактическ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>ие игры…………………………………………….. .Стр.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>Проблемные сит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 xml:space="preserve">уации…………………………………………... .Стр. 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>Биология и лит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 xml:space="preserve">ература…………………………………………… Стр. 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>Домашний экс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перимент………………………………………… ..Стр. 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>Разминки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………………………………………………………….. .Стр. 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01064B" w:rsidRPr="0001064B" w:rsidRDefault="008B730A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30A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B730A">
        <w:rPr>
          <w:rFonts w:ascii="Times New Roman" w:eastAsia="Times New Roman" w:hAnsi="Times New Roman"/>
          <w:sz w:val="28"/>
          <w:szCs w:val="28"/>
          <w:lang w:eastAsia="ru-RU"/>
        </w:rPr>
        <w:t>Применение творческих заданий на уроках биологии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………….Стр. 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ab/>
        <w:t>Заключ</w:t>
      </w:r>
      <w:r w:rsidR="008B730A">
        <w:rPr>
          <w:rFonts w:ascii="Times New Roman" w:eastAsia="Times New Roman" w:hAnsi="Times New Roman"/>
          <w:sz w:val="28"/>
          <w:szCs w:val="28"/>
          <w:lang w:eastAsia="ru-RU"/>
        </w:rPr>
        <w:t>ение…………………………………………………………Стр.</w:t>
      </w:r>
      <w:r w:rsidR="005654EE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Default="0001064B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4EE" w:rsidRDefault="005654EE" w:rsidP="005654E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64B" w:rsidRPr="005654EE" w:rsidRDefault="0001064B" w:rsidP="005654EE">
      <w:pPr>
        <w:pStyle w:val="a5"/>
        <w:numPr>
          <w:ilvl w:val="0"/>
          <w:numId w:val="3"/>
        </w:num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Принципы и методы активизац</w:t>
      </w:r>
      <w:r w:rsidRPr="000106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ии познавательной деятельности  </w:t>
      </w:r>
      <w:r w:rsidRPr="0001064B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01064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Я, Вострикова Оксана Ивановна,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аботаю учителем биологии и 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«Камышенская СОШ»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 </w:t>
      </w:r>
      <w:r w:rsidRPr="00EE7D35">
        <w:rPr>
          <w:rFonts w:ascii="Times New Roman" w:eastAsia="Times New Roman" w:hAnsi="Times New Roman"/>
          <w:bCs/>
          <w:sz w:val="28"/>
          <w:szCs w:val="28"/>
          <w:lang w:eastAsia="ru-RU"/>
        </w:rPr>
        <w:t>Тема</w:t>
      </w:r>
      <w:r w:rsidR="00535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самообразования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 познавательной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учащихся на уроках биологии и химии</w:t>
      </w:r>
      <w:r w:rsidR="005354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Активизация познавательной деятельности учащихся</w:t>
      </w: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</w:t>
      </w:r>
      <w:r w:rsidR="00C1628F">
        <w:rPr>
          <w:rFonts w:ascii="Times New Roman" w:eastAsia="Times New Roman" w:hAnsi="Times New Roman"/>
          <w:sz w:val="28"/>
          <w:szCs w:val="28"/>
          <w:lang w:eastAsia="ru-RU"/>
        </w:rPr>
        <w:t>т, опровергают или расширяют сво</w:t>
      </w: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и знания, новые идеи, чувства или мнения об окружающем мире.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познавательной деятельности учащихся была и остается одной из вечных проблем педагогики. 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В современном обществе для системы образования все более характерными становятся такие принципиально новые черты как динамизм и вариативность. Все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 деятельности.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В то же время наблюдается снижение интереса к учебе, интеллектуальная пассивность. Этим и объясняется все более настойчивое внимание учителя к использованию методов и приемов, требующих активной мыслительной деятельности, с помощью которых формируются умения анализировать, сравнивать, обобщать, видеть проблему, формировать гипотезу, искать средства решения, корректировать полученные результаты (собственно обучение этим умениям и есть приобщение к творческой деятельности).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Познавательная активность есть сложный феномен человеческой личности, структура которого определяется характером взаимосвязи основных составляющих: 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1. Эмоционально-волевой, сенсорной и когнитивной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2. Эффективность обучения зависит от активности учащихся при выполнении учебно-познавательной деятельности</w:t>
      </w:r>
    </w:p>
    <w:p w:rsidR="00034A85" w:rsidRPr="00034A85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3. Формирование положительной мотивации к обучению</w:t>
      </w:r>
    </w:p>
    <w:p w:rsidR="0001064B" w:rsidRPr="0001064B" w:rsidRDefault="00034A85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4. Использование современных педагогических технологий</w:t>
      </w:r>
    </w:p>
    <w:p w:rsidR="00034A85" w:rsidRPr="0001064B" w:rsidRDefault="00034A85" w:rsidP="00034A8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Принципы активизации познавательной деятельности учащихся:</w:t>
      </w:r>
    </w:p>
    <w:p w:rsidR="00034A85" w:rsidRPr="00034A85" w:rsidRDefault="00034A85" w:rsidP="00034A85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принцип самостоятельной активности учащихся;</w:t>
      </w:r>
    </w:p>
    <w:p w:rsidR="00034A85" w:rsidRPr="00034A85" w:rsidRDefault="00034A85" w:rsidP="00034A85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принцип осознанности познания;</w:t>
      </w:r>
    </w:p>
    <w:p w:rsidR="00034A85" w:rsidRPr="00EE7D35" w:rsidRDefault="00034A85" w:rsidP="002840D0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85">
        <w:rPr>
          <w:rFonts w:ascii="Times New Roman" w:eastAsia="Times New Roman" w:hAnsi="Times New Roman"/>
          <w:sz w:val="28"/>
          <w:szCs w:val="28"/>
          <w:lang w:eastAsia="ru-RU"/>
        </w:rPr>
        <w:t>принцип целенаправленной и систематической работы над общим развитием всех учащихся, в том числе наиболее слабых;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Активная работа ученика на уроке – залог успешного обучения. Известно, что познавательная активность учащихся тем выше, чем сильнее их интерес к изучаемому предмету. Но как сформировать этот интерес? Какие методы, приемы, средства нужно использовать, чтобы интерес к предмету был не кратковременный, а стойкий.</w:t>
      </w:r>
    </w:p>
    <w:p w:rsidR="0001064B" w:rsidRPr="0001064B" w:rsidRDefault="00EE7D35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развитии интереса к учебному предмету нельзя полагаться только на содержание изучаемого материала, важны и методы, с помощью которых школьники вовлекаются в процесс познания.</w:t>
      </w:r>
    </w:p>
    <w:p w:rsidR="00C1628F" w:rsidRPr="00C1628F" w:rsidRDefault="0053545D" w:rsidP="00C1628F">
      <w:pPr>
        <w:ind w:firstLine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своей работе использую следующие м</w:t>
      </w:r>
      <w:r w:rsidR="00C1628F" w:rsidRPr="00C1628F">
        <w:rPr>
          <w:rFonts w:ascii="Times New Roman" w:eastAsia="Times New Roman" w:hAnsi="Times New Roman"/>
          <w:b/>
          <w:sz w:val="28"/>
          <w:szCs w:val="28"/>
          <w:lang w:eastAsia="ru-RU"/>
        </w:rPr>
        <w:t>етоды активизации познавательной деятельности учащихся: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Поворот от обучения в условиях класса к обучению в малых группах. </w:t>
      </w:r>
      <w:r w:rsidRPr="00C162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Учащиеся работают индивидуально, в парах или в группах по 3-4 человека. 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Поворот от сообщения знаний и их запоминания к самостоятельному поиску и кооперированию усилий. </w:t>
      </w:r>
      <w:r w:rsidRPr="00C1628F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 руководит поиском нужной информации, стимулируя учащихся на поиск и овладение знаниями, далеко выходящими за рамки школьной программы и требований учителя.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Поворот от работы с более успевающими учениками к работе со всеми учащимися.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Группа учеников, работая над проектом, выполняют большую часть работы самостоятельно, освобождая учителя для работы с отдельными учениками или группами.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Поворот к значительному увеличению активности учащихся.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 проектов и кооперирование существенно повышает активность каждого ученика его занятость, степень осмысления материала. 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знаний, базирующийся на тестировании, может использовать и результаты работы над проектом, отслеживанием промежуточных результатов.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Компьютер может оказать помощь учителю для наблюдения динамики процесса овладения каждым учеником определенной темы.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Соревновательный подход заменяется кооперированием, сотрудничеством.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Такое обучение существенно повышает положительный настрой учащихся, их мотивацию.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Поворот от овладения всеми учениками одного и того же материала к овладению разными учащимися разного материала.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Учителя разрешают учащимся самим выбирать, что и каким образом (в пределах стандарта образования)</w:t>
      </w:r>
      <w:r w:rsid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они будут изучать с тем, чтобы каждый ученик имел возможность достигнуть максимального результата. В группах учащиеся легче и быстрее раскрывают свои сильные стороны и развивают слабые, поскольку последние не оцениваются негативно. 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Поворот от вербального мышления к интеграции визуального и вербального. мышления.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Можно выделить общие подходы: активизация мышления и познавательных способностей ученика в процессе обучения; развитие мотивации к учению и познавательных интересов учащихся; стремление к осознанности усвоения учебного материала школьниками.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Обучение в творческой деятельности: развитие через творчество, обучение через открытие.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Вовлечение детей в творческую деятельность в процессе обучения: дискуссия, самостоятельное создание продуктов труда, воображения, письменной и устной речи, работа над учебно-исследовательскими проектами и др. Учитель может помочь – вооружить средствами поиска или бросить “яблоко” (намек, подсказку).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Эвристический метод обучения в школе.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Различные операции творческого мышления, приемы эвристической деятельности: определение типа задачи, выяснение того, что представляют собой неизвестное, данные, условие; составление плана решения; осуществление плана решения; изучение полученного решения. Это: “мозговой штурм”, “мозг</w:t>
      </w:r>
      <w:r w:rsidR="00C32C91">
        <w:rPr>
          <w:rFonts w:ascii="Times New Roman" w:eastAsia="Times New Roman" w:hAnsi="Times New Roman"/>
          <w:i/>
          <w:sz w:val="28"/>
          <w:szCs w:val="28"/>
          <w:lang w:eastAsia="ru-RU"/>
        </w:rPr>
        <w:t>овая атака”, брейнсторминг,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др.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 эвристических вопросов.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Эвристический вопрос должен стимулировать мысль, но не подсказывать идею решения для развития интуиции и тренировки логической схемы в поиске решения задач.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 инверсии.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поиск решения творческой задачи используются противоположные процедуры мышления: анализ и синтез, логическое и интуитивное, конкретное и абстрактное, разъединение и объединение для развития диалектики мышления учащихся.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 эмпатии (метод личной аналогии).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Происходит отождествление личности человека с личностью другого или с каким-либо предметом, процессом, системой, что требует фантазии и воображения.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 многомерных матриц.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Основан этот метод на том, что новое зачастую представляет собой иную комбинацию известных элементов (идей, действий, явлений и др.).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Проблемное обучение.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Основано на создании учителем проблемных ситуаций и на самостоятельном поиске вариантов их решения: 1.создание проблемной ситуации; 2.формирование гипотез разрешения; 3.проверка решения с систематизацией полученной информации. Главное условие – наличие мотивации учащихся.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Технология “обучения в диалоге”.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Примером может быть исследовательская работа. Любимый девиз: “Подвергай все сомнению” для формирования у детей собственных, индивидуальных представлений об объектах и явлениях окружающего мира. </w:t>
      </w:r>
    </w:p>
    <w:p w:rsidR="00C1628F" w:rsidRPr="00C32C91" w:rsidRDefault="00C1628F" w:rsidP="00C1628F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>Метод проектов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В основе метода лежит развитие познавательных, творческих навыков, умений самостоятельно конструировать свои знания, умений ориентироваться в информационном пространстве, развитие критического мышления и ориентирован на самостоятельную (индивидуальную, парную, групповую) деятельность учащихся на отрезок времени. </w:t>
      </w:r>
    </w:p>
    <w:p w:rsidR="00C1628F" w:rsidRPr="00C1628F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 открытий.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Создаются подвижные группы детей по интересам, уровню подготовки, способностям, где каждый ребенок идет своим темпом для психического, социального, духовного развития, повышения общеобразовательного уровня. Личность ребенка развивается своеобразно и ярко в развивающих играх.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8F" w:rsidRPr="00EE7D35" w:rsidRDefault="00C1628F" w:rsidP="00C1628F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162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Поворот от традиционного урока к нетрадиционным формам и методам урока. </w:t>
      </w:r>
      <w:r w:rsidRPr="00C32C91">
        <w:rPr>
          <w:rFonts w:ascii="Times New Roman" w:eastAsia="Times New Roman" w:hAnsi="Times New Roman"/>
          <w:i/>
          <w:sz w:val="28"/>
          <w:szCs w:val="28"/>
          <w:lang w:eastAsia="ru-RU"/>
        </w:rPr>
        <w:t>Это может быть урок: аукцион, сочинение по биологии, деловая игра, пресс-конференция, диспут, общественный смотр знаний, турнир, эстафета, семинар, диспут, путешествие, зачет, игра и др.. Особый интерес представляют формы работы с учебником: репродуктивно-поисковая (составление плана, схемы, конспекта,…по тексту), сравнительно-аналитическая (таблиц, схем, рисунков) и творческая (тексты с ошибками, тесты, кроссворды,…).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задачами развития творческой познавательной активности являются:</w:t>
      </w:r>
    </w:p>
    <w:p w:rsidR="00A1700C" w:rsidRDefault="00EE7D35" w:rsidP="00A1700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1) Формирование и развитие у учащихся устойчивого познавательного интереса к предмету на основе активизации мыслительной деятельности школьников в процессе обучения. </w:t>
      </w:r>
    </w:p>
    <w:p w:rsidR="00A1700C" w:rsidRDefault="00EE7D35" w:rsidP="00A1700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Развитие творческих способностей и познавательной самостоятельности детей . </w:t>
      </w:r>
      <w:r w:rsidR="00A17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3) Формирование компьютерной компетентности учащихся. </w:t>
      </w:r>
    </w:p>
    <w:p w:rsidR="00EE7D35" w:rsidRPr="00EE7D35" w:rsidRDefault="00EE7D35" w:rsidP="00A1700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4) Развитие интереса к предмету.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Главной задачей образования и повышения устойчивого интереса к предмету в соответствии с ФГОС  является создание мотивации учащихся к обучению. Будет желание учиться – повысится и качество образования. Выделяют следующие факторы, положительно влияющие на устойчивую мотивацию: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1.Содержание учебного материала.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2.Организация учебной деятельности.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3.Коллективные формы учебной деятельности.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4. Оценка учебной деятельности.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5. Стиль педагогической деятельности.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Современное информационное общество ставит перед системой образования следующую цель - </w:t>
      </w:r>
      <w:r w:rsidRPr="00EE7D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всесторонне развитой личности, подготовленной к воспроизведению (сохранению) и развитию материальной и духовной культуры общества. Перед современным образованием стоит задача создания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человека, </w:t>
      </w:r>
      <w:r w:rsidRPr="00EE7D35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способного самостоятельно учиться</w:t>
      </w:r>
      <w:r w:rsidRPr="00EE7D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и многократно переучиваться в течение жизни,</w:t>
      </w:r>
      <w:r w:rsidRPr="00EE7D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7D35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готового к самостоятельным действиям и принятию решений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, к самореализации.</w:t>
      </w:r>
    </w:p>
    <w:p w:rsidR="00EE7D35" w:rsidRPr="00EE7D35" w:rsidRDefault="00EE7D35" w:rsidP="00EE7D35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Образование сегодняшнего дня призвано разработать содержание и методику учебного и воспитательного процессов, которые соответствуют потребностям новой эры, возросшей роли нравственных императивов в жизни человека и человеческого общества. Она направлена на создание условий самораскрытия и самореализации личности, формирование личной ответственности каждого за свои действия, поступки, их последствия при резко увеличивающихся возможностях воздействия человека на окружающую среду, на людей вокруг себя и на самого себя.</w:t>
      </w:r>
      <w:r w:rsidRPr="00EE7D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этого учителю необходимо научить детей мыслить и рассуждать, наблюдать и сравнивать, анализировать и делать выводы. Современная педагогика призвана воспитать в каждом ребёнке личность, которая могла бы свободно ориентироваться в водовороте жизни, умела бы выбирать из всего, что окружает её только полезное и необходимое для себя и для общества, в котором она будет жить, отбрасывая при этом ненужное и негативное. Это в свою очередь способствует подведению учащихся к умению самостоятельно искать необходимую информацию, добывать знания, а не получать их в готовом виде. 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Учитель, конечно, может пойти по пути наименьшего сопротивления. То есть он может традиционно раскрывать перед учащимися учебный  материал в готовом виде: знакомить с правилами, приводить примеры, но можно пойти другим путем: дать ученикам возможность исследовать, экспериментировать, видеть закономерности. Чтобы достичь этого, необходимо научить детей понимать, с какой целью они выполняют то или иное задание и каких результатов могут добиться или оценить те результаты, к которым уже пришли.</w:t>
      </w:r>
    </w:p>
    <w:p w:rsidR="00EE7D35" w:rsidRPr="00EE7D35" w:rsidRDefault="00EE7D35" w:rsidP="00EE7D35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В результате учащиеся должны:</w:t>
      </w:r>
    </w:p>
    <w:p w:rsidR="00EE7D35" w:rsidRPr="00EE7D35" w:rsidRDefault="00EE7D35" w:rsidP="00EE7D35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- овладеть умением «учиться»; </w:t>
      </w:r>
    </w:p>
    <w:p w:rsidR="00EE7D35" w:rsidRPr="00EE7D35" w:rsidRDefault="00EE7D35" w:rsidP="00EE7D35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- обладать повышенным уровнем мотивации к процессу образования;</w:t>
      </w:r>
    </w:p>
    <w:p w:rsidR="00EE7D35" w:rsidRPr="00EE7D35" w:rsidRDefault="00EE7D35" w:rsidP="00EE7D35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иметь высокую познавательную активность; 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- обладать творческой активностью и уметь реализовать себя во всех видах учебной и внеучебной деятельности.</w:t>
      </w:r>
    </w:p>
    <w:p w:rsidR="00655E92" w:rsidRPr="00655E92" w:rsidRDefault="00655E92" w:rsidP="00655E92">
      <w:pPr>
        <w:ind w:right="-33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E92">
        <w:rPr>
          <w:rFonts w:ascii="Times New Roman" w:eastAsia="Times New Roman" w:hAnsi="Times New Roman"/>
          <w:sz w:val="28"/>
          <w:szCs w:val="28"/>
          <w:lang w:eastAsia="ru-RU"/>
        </w:rPr>
        <w:t>Современная реальность образовательного процесса выражается в возросшей потребности продуцирования школой творчески мыслящих людей, ярких личностей, способных к адаптивному взаимодействию по варианту обновления среды, т.е. использующих нешаблонные или неизвестные ранее способы.</w:t>
      </w:r>
    </w:p>
    <w:p w:rsidR="00655E92" w:rsidRPr="00655E92" w:rsidRDefault="00655E92" w:rsidP="00655E92">
      <w:pPr>
        <w:ind w:right="-33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E9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Решить такой социально-педагогический заказ современной реальности позволяет опора на развивающее обучение и в частности - на активизацию познавательной деятельности учащихся в процессе обучения. </w:t>
      </w:r>
    </w:p>
    <w:p w:rsidR="00655E92" w:rsidRPr="00655E92" w:rsidRDefault="00655E92" w:rsidP="00655E92">
      <w:pPr>
        <w:ind w:right="-33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E92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Активные методы обучения позволяют использовать все уровни усвоения знаний: от воспроизводящей деятельности через преобразующую к главной цели -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 </w:t>
      </w:r>
    </w:p>
    <w:p w:rsidR="00655E92" w:rsidRPr="00655E92" w:rsidRDefault="00655E92" w:rsidP="00655E92">
      <w:pPr>
        <w:ind w:right="-33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E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Необходимость активного обучения заключается в том, что с помощью его форм, методов можно достаточно эффективно решать целый ряд задач, которые трудно достигаются в традиционном обучении: </w:t>
      </w:r>
    </w:p>
    <w:p w:rsidR="00655E92" w:rsidRPr="00655E92" w:rsidRDefault="00655E92" w:rsidP="00655E92">
      <w:pPr>
        <w:ind w:right="-33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E92">
        <w:rPr>
          <w:rFonts w:ascii="Times New Roman" w:eastAsia="Times New Roman" w:hAnsi="Times New Roman"/>
          <w:sz w:val="28"/>
          <w:szCs w:val="28"/>
          <w:lang w:eastAsia="ru-RU"/>
        </w:rPr>
        <w:t xml:space="preserve">• формировать не только познавательные, но и профессиональные мотивы и интересы, воспитывать системное мышление специалиста; </w:t>
      </w:r>
    </w:p>
    <w:p w:rsidR="00655E92" w:rsidRPr="00655E92" w:rsidRDefault="00655E92" w:rsidP="00655E92">
      <w:pPr>
        <w:ind w:right="-33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E92">
        <w:rPr>
          <w:rFonts w:ascii="Times New Roman" w:eastAsia="Times New Roman" w:hAnsi="Times New Roman"/>
          <w:sz w:val="28"/>
          <w:szCs w:val="28"/>
          <w:lang w:eastAsia="ru-RU"/>
        </w:rPr>
        <w:t>• учить коллективной мыслительной и практической работе, формировать социальные умения и навыки взаимодействия и общения, индивидуального и совместного принятия решений, воспитывать ответственное отношение к делу, социальным ценностям и установкам как коллектива, так и общества в целом.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Создание мотива урока, заинтересованности в нем, желание активно работать, я считаю одним из самых важных компонентов урока.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для этого на своих уроках использую познавательные (побуждение к поиску альтернативных решений, игра, выполнение нешаблонных заданий); эмоциональные (поощрение создание ситуации успеха, свободный выбор заданий); волевые (информирование об обязательных результатах обучения, самооценка и коррекция деятельности, рефлексия поведения) и социальные (создание ситуации взаимопомощи, самопроверки) методы. 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подготовке к уроку я стараюсь учитывать реальные возможности и индивидуальные особенности учащихся, отобрать такую совокупность приемов мотивации, которая создает оптимальные условия для включения каждого ученика в активную познавательную деятельность. На уроках биологии</w:t>
      </w:r>
      <w:r w:rsidR="00655E92">
        <w:rPr>
          <w:rFonts w:ascii="Times New Roman" w:eastAsia="Times New Roman" w:hAnsi="Times New Roman"/>
          <w:sz w:val="28"/>
          <w:szCs w:val="28"/>
          <w:lang w:eastAsia="ru-RU"/>
        </w:rPr>
        <w:t xml:space="preserve"> и химии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я стараюсь создать такие условия, при которых учащийся оказался бы втянутым в самую гущу событий и испытывал бы настоящий азарт, в стремлении докопаться до самой сути. В настоящее время классы у нас малочисленн</w:t>
      </w:r>
      <w:r w:rsidR="00655E92">
        <w:rPr>
          <w:rFonts w:ascii="Times New Roman" w:eastAsia="Times New Roman" w:hAnsi="Times New Roman"/>
          <w:sz w:val="28"/>
          <w:szCs w:val="28"/>
          <w:lang w:eastAsia="ru-RU"/>
        </w:rPr>
        <w:t>ые, в некоторых вообще по три ученика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. Принцип индивидуализации обучения соблюдается, но результат зависит от способностей ребёнка. Для создания мотивации учения я использую в своей работе различные приемы. Например: прием «Удивляй!»</w:t>
      </w:r>
    </w:p>
    <w:p w:rsidR="00EE7D35" w:rsidRPr="00EE7D35" w:rsidRDefault="00EE7D35" w:rsidP="000F3553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известно, что ничто так не привлекает внимание и не стимулирует работу ума, как удивительное. Поэтому стараюсь найти такой угол зрения, при котором даже обыденное становится удивительным. 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учебной деятельности важно, чтобы ученик хорошо представлял себе конечный результат своего труда. Поэтому в заключение каждой темы провожу зачетные уроки. Чаще всего они имеют форму тестов.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к концу изучения темы ученики имеют четкую картину того, какие знания, умения и навыки будут проверяться. Это снимает стресс и боязнь получить двойку. Ученики чувствуют себя увереннее, и поэтому познавательный интерес к предмету становится более устойчивым. </w:t>
      </w:r>
    </w:p>
    <w:p w:rsid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Ясно, что всему в школе научить нельзя, поэтому важно научить мыслить. Самостоятельно действовать, ориентироваться в ситуациях, знать подходы к решению проблемы. Биология</w:t>
      </w:r>
      <w:r w:rsidR="000F3553">
        <w:rPr>
          <w:rFonts w:ascii="Times New Roman" w:eastAsia="Times New Roman" w:hAnsi="Times New Roman"/>
          <w:sz w:val="28"/>
          <w:szCs w:val="28"/>
          <w:lang w:eastAsia="ru-RU"/>
        </w:rPr>
        <w:t xml:space="preserve"> и химия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открывает для этого много возможностей; важно не упустить их и использовать. </w:t>
      </w:r>
    </w:p>
    <w:p w:rsidR="000F3553" w:rsidRPr="00EE7D35" w:rsidRDefault="000F3553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D35" w:rsidRPr="003A2084" w:rsidRDefault="00C32C91" w:rsidP="003A2084">
      <w:pPr>
        <w:pStyle w:val="a5"/>
        <w:numPr>
          <w:ilvl w:val="0"/>
          <w:numId w:val="3"/>
        </w:num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0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ИКТ как средство активизации познавательной деятельности учащихся  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природа требует наглядности» это требование легко можно удовлетворить информационно - коммуникативными технологиями, которые незаменимы сегодня при создании и проведении нестандартных, интересных уроков.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Современный урок невозможен без использования ИКТ, а владение информационными технологиями - одна из компетенций учителя биологии.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ИТК в биологическом образовании наиболее целесообразно в тех случаях, если: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1.Если требуется индивидуализировать обучение;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2.ЦОР содержат материал, который нельзя показать традиционными способами.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3.Необходимо выполнить многочисленные и однообразные упражнения, осуществляя при этом оперативный контроль правильности их выполнения.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4. Требуется быстрый поиск информации в большом объеме.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5. Требуется наглядное представление явлений.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6. Реализуется деятельностный подход к обучению на основе индивидуальной деятельности каждого ученика.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7. Применяются игровые формы обучения с использованием состязательной мотивации учащихся на освоение новых видов деятельности.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Считаю, что информационно-коммуникативные технологии на сегодняшний день - одни из самых эффективных </w:t>
      </w:r>
      <w:r w:rsidR="000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активизации познавательной деятельности в преподавании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биологии</w:t>
      </w:r>
      <w:r w:rsidR="000F3553">
        <w:rPr>
          <w:rFonts w:ascii="Times New Roman" w:eastAsia="Times New Roman" w:hAnsi="Times New Roman"/>
          <w:sz w:val="28"/>
          <w:szCs w:val="28"/>
          <w:lang w:eastAsia="ru-RU"/>
        </w:rPr>
        <w:t xml:space="preserve"> и химии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Уроки с использованием ИКТ вызывают большой эмоциональный подъем и повышают уровень усвоения материала, стимулируют инициативу и творческое мышление.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внедрении мною информационных технологий в учебный процесс предпочтительными в условиях нашей школы оказались уроки, на которых компьютер используется в демонстрационном варианте. Использую возможности компьютера для создания своих версий компьютерных разработок урока или фрагментов урока, презентаций.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Часто использую диски к учебникам при объяснении нового материала и при закреплении знаний.</w:t>
      </w:r>
    </w:p>
    <w:p w:rsidR="003A2084" w:rsidRDefault="00C32C91" w:rsidP="00C32C9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C32C91" w:rsidRPr="003A2084" w:rsidRDefault="00C32C91" w:rsidP="003A2084">
      <w:pPr>
        <w:pStyle w:val="a5"/>
        <w:numPr>
          <w:ilvl w:val="0"/>
          <w:numId w:val="3"/>
        </w:num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084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активизации познавательной деятельности учащихся на уроках биологии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Одной из важнейших проблем дидактики является проблема активизации познавательной деятельности учащихся на уроке. Под этим подразумевается целенаправленная деятельность учителя по стимулированию у школьников учебной активности. Активная мыслительная работа ученика на уроке, познавательная самостоятельность – залог успешного обучения. Для поддержания интереса учащихся в изучаемому материалу необходимо оптимальное сочетание активных и пассивных методов, соотнесение их выбора с содержанием материала, дидактическими целями урока, возрастными особенностями учащихся, уровнем подготовленности и способностями школьников.</w:t>
      </w:r>
    </w:p>
    <w:p w:rsidR="00EE7D35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Варианты развития самостоятельной познавательной деятельности учащихся:</w:t>
      </w:r>
    </w:p>
    <w:p w:rsidR="00C32C91" w:rsidRPr="00542CE8" w:rsidRDefault="00C32C91" w:rsidP="00542CE8">
      <w:pPr>
        <w:pStyle w:val="a5"/>
        <w:numPr>
          <w:ilvl w:val="0"/>
          <w:numId w:val="2"/>
        </w:num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Дидактические игры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Учебная игра выполняет несколько функций: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- оказывает воздействие на личность обучаемого, развивая его мышление, расширяя кругозор;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- учит ориентироваться в конкретной ситуации и применять знания для решения нестандартной учебной задачи;</w:t>
      </w:r>
    </w:p>
    <w:p w:rsidR="00C32C91" w:rsidRPr="00C32C91" w:rsidRDefault="00C32C91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мотивирует и стимулирует познавательную деятельность учащихся, способствует раз</w:t>
      </w:r>
      <w:r w:rsidR="00542CE8">
        <w:rPr>
          <w:rFonts w:ascii="Times New Roman" w:eastAsia="Times New Roman" w:hAnsi="Times New Roman"/>
          <w:sz w:val="28"/>
          <w:szCs w:val="28"/>
          <w:lang w:eastAsia="ru-RU"/>
        </w:rPr>
        <w:t>витию познавательного интереса.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К игре, как любой форме, предъявляются психологические требования: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• Как и любая деятельность, игровая деятельность на уроке должна быть мотивирована, а учащимся необходимо испытывать потребность в ней.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• Важную роль играет психологическая и интеллектуальная готовность к участию в игре.</w:t>
      </w:r>
    </w:p>
    <w:p w:rsidR="00C32C91" w:rsidRP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• Для 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игры.</w:t>
      </w:r>
    </w:p>
    <w:p w:rsidR="00C32C91" w:rsidRDefault="00C32C91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91">
        <w:rPr>
          <w:rFonts w:ascii="Times New Roman" w:eastAsia="Times New Roman" w:hAnsi="Times New Roman"/>
          <w:sz w:val="28"/>
          <w:szCs w:val="28"/>
          <w:lang w:eastAsia="ru-RU"/>
        </w:rPr>
        <w:t>• Содержание игры должно быть интересно и значимо для её участников; игра завершается получением результатов, представляющих ценность для них.</w:t>
      </w:r>
    </w:p>
    <w:p w:rsidR="00542CE8" w:rsidRPr="00542CE8" w:rsidRDefault="00542CE8" w:rsidP="00542CE8">
      <w:pPr>
        <w:pStyle w:val="a5"/>
        <w:numPr>
          <w:ilvl w:val="0"/>
          <w:numId w:val="2"/>
        </w:num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Проблемные ситуации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Проблемные вопросы можно ставить на любом этапе изучения темы: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- при объяснении материала (в начале урока), чтобы вызвать интерес к изучаемому вопросу;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- при закреплении полученных знаний, что помогает обобщить изложенный материал и подводит учащихся к самостоятельному выводу;</w:t>
      </w:r>
    </w:p>
    <w:p w:rsidR="00542CE8" w:rsidRPr="00542CE8" w:rsidRDefault="00542CE8" w:rsidP="00F93D7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контроле знаний </w:t>
      </w:r>
      <w:r w:rsidR="00F93D71">
        <w:rPr>
          <w:rFonts w:ascii="Times New Roman" w:eastAsia="Times New Roman" w:hAnsi="Times New Roman"/>
          <w:sz w:val="28"/>
          <w:szCs w:val="28"/>
          <w:lang w:eastAsia="ru-RU"/>
        </w:rPr>
        <w:t>(творческое применение знаний).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Проблемные вопросы, изобретательские и исследовательские задачи позволяют применить такие методические приемы, как поиск способов разрешения противоречия, изложения разных точек зрения на один и тот же вопрос и с разных позиций. Это побуждает учащихся делать сравнение, обобщение и выводы.</w:t>
      </w:r>
    </w:p>
    <w:p w:rsid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активизации познавательной деятельности возможно создание проблемной ситуации на основе высказываний или фактов. 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b/>
          <w:sz w:val="28"/>
          <w:szCs w:val="28"/>
          <w:lang w:eastAsia="ru-RU"/>
        </w:rPr>
        <w:t>На уроках биологии для развития познавательного интереса учащихся использую биологические задачи</w:t>
      </w: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. Верным является утверждение, что коль нет познавательной задачи, нет и работы мысли, есть задача - есть поиск ее решения. Постановка задач в процессе обучения повышает активность учащихся. Ученики исследуют явление, ищут пути его решения, выдвигают различные предположения, приводят доказательства, а это, несомненно, способствует активизации мыслительной деятельности школьников, развитию логического мышления, познавательной самостоятельности и в итоге формированию и развитию познавательного интереса к биологии.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своих уроках </w:t>
      </w: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 следующие типы задач: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а) Задачи, способствующие развитию логического мышления.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б) Задачи на распознавание натуральных объектов.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в) Задачи на формирование умений выдвигать и доказывать гипотезы.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г) Задачи, способствующие развитию исследовательских навыков.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д) Задачи, помогающие устанавливать связь теоретических знаний с практическими.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е) Задачи, связанные с самонаблюдением.</w:t>
      </w:r>
    </w:p>
    <w:p w:rsid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ж) Задачи, содержащие новую для учащихся информацию.</w:t>
      </w:r>
    </w:p>
    <w:p w:rsidR="00542CE8" w:rsidRDefault="00542CE8" w:rsidP="00C32C91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уроков биологии для активизации мыслительной деятельности использую и ситуационные задачи. Представьте ситуацию, проанализируйте, составьте диалоги, возможно инсценирование.</w:t>
      </w:r>
    </w:p>
    <w:p w:rsidR="00542CE8" w:rsidRPr="00542CE8" w:rsidRDefault="00542CE8" w:rsidP="00542CE8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3)   Биология и литература.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Средством развития познавательного интереса к уроку биологии является и поэзия, при помощи которой создаются на уроке проблемные ситуации.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Урок «Строение сердца»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Что такое сердце?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Камень твердый?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Яблоко с багрово - красной кожей?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Может быть, меж ребер и аортой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Бьется шар, на шар земной похожий?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Так или иначе все земное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Умещается в его пределы,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Потому – то нет ему покоя,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всего ему есть дело.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ботаники часто использую стихи-загадки, пословицы, сказки. Во-первых их достаточно большая подборка, во-вторых эффект их применения всегда ощутим, в – третьих они снижают усталость на любых этапах урока. 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b/>
          <w:sz w:val="28"/>
          <w:szCs w:val="28"/>
          <w:lang w:eastAsia="ru-RU"/>
        </w:rPr>
        <w:t>4)   Домашний эксперимент (мини-проект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изучаемой теме)</w:t>
      </w:r>
    </w:p>
    <w:p w:rsid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Домашний эксперимент – это небольшой самостоятельный научный проект каждого ученика. Самостоятельно или с помощью взрослых выполняя простые опыты дети смогут сделать свои первые шаги в науке. Эксперименты для домашнего проведения должны быть безопасными и основанными на использовании простых доступных материалов. Такие задания не только стимулируют активную познавательную деятельность, но и приучают к четкому и серьезному оформлению своих выводов по проекту.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Отчет по проекту можно оформить по следующей схеме: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1 страница – титульный лист (ФИО автора, класс, название проекта)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2 страница – резюме (краткое изложение основных идей работы), место проекта в теме, цели работы, гипотезы (предполагаемые результаты), актуальность темы (что больше всего заинтересовало)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3 страница – используемое оборудование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4 страница – описание проекта (ход выполнения, полученные данные, проведенные расчеты, фотографии, рисунки)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5 страница – заключение (какие результаты подтверждают основную идею эксперимента)</w:t>
      </w:r>
    </w:p>
    <w:p w:rsidR="00542CE8" w:rsidRP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6 страница – выводы</w:t>
      </w:r>
    </w:p>
    <w:p w:rsid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7 страница – список источников информации</w:t>
      </w:r>
    </w:p>
    <w:p w:rsidR="00542CE8" w:rsidRPr="00AE6A67" w:rsidRDefault="00AE6A67" w:rsidP="00AE6A67">
      <w:pPr>
        <w:ind w:firstLine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5) Разминки</w:t>
      </w:r>
    </w:p>
    <w:p w:rsidR="00542CE8" w:rsidRDefault="00542CE8" w:rsidP="00542CE8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E8">
        <w:rPr>
          <w:rFonts w:ascii="Times New Roman" w:eastAsia="Times New Roman" w:hAnsi="Times New Roman"/>
          <w:sz w:val="28"/>
          <w:szCs w:val="28"/>
          <w:lang w:eastAsia="ru-RU"/>
        </w:rPr>
        <w:t>Разминки – короткие, емкие и информативные задания – упражнения, расширяющие кругозор учащихся. Они позволяю заинтересовать учащихся и заставить размышлять, наиболее подходят для отработки ключевых понятий, терминов урока.</w:t>
      </w:r>
    </w:p>
    <w:p w:rsidR="00AE6A67" w:rsidRPr="00AE6A67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«Ключевые слова» - каждый  учащийся получает текст с пропусками. За определенное время надо составить список слов утерянных в рассказе. По окончании работы учителем зачитывается список утерянных слов, а учащиеся проверяют совпадение со своим списком и за каждое совпадение ставят себе по 1 баллу. В конце подсчитывается общее количество баллов и ставится оценка.</w:t>
      </w:r>
    </w:p>
    <w:p w:rsidR="00AE6A67" w:rsidRPr="00AE6A67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 xml:space="preserve">) «Верю – не верю» - предлагаемые на обсуждение примеры либо заведомо ложны, либо истинны. Необходимо определить, достоверна ли содержащаяся в них </w:t>
      </w: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информация, и объяснить свой выбор (например: плоды колбасного дерева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вкусу напоминают сервелат).</w:t>
      </w:r>
    </w:p>
    <w:p w:rsidR="00AE6A67" w:rsidRPr="00AE6A67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) «Да-нетка» - по условию игры задумавший слово на все вопросы собеседника имеет право отвечать только «да» или «нет», учащийся отгадывающий слово должен задавать соответствующие этому требованию вопросы. Можно использовать на уроках ботаники и зоологии при изучен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многообразия живых объектов.</w:t>
      </w:r>
    </w:p>
    <w:p w:rsidR="00542CE8" w:rsidRPr="00C32C91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) «Кроссвординки» - предлагается разгадать мини-кроссворд по определенной теме (изученной ранее или новой0) Кроссворды могут быть приготовлены детьми как домашнее задание.</w:t>
      </w:r>
    </w:p>
    <w:p w:rsidR="00EE7D35" w:rsidRPr="00C1628F" w:rsidRDefault="00AE6A67" w:rsidP="00C1628F">
      <w:pPr>
        <w:ind w:firstLine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6) </w:t>
      </w:r>
      <w:r w:rsidR="00EE7D35" w:rsidRPr="00EE7D35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Применение творческих заданий на уроках биологии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Важнейшую роль в </w:t>
      </w:r>
      <w:r w:rsidR="000F355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активизации учащихся 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играет использование творческих познавательных заданий в учебной деятельности.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Для упрочнения знаний, развития интереса к предмету и взаимосвязи с другими предметами учащимся предлагаются творческие задания.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и виды заданий достаточно разнообразны: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1) составление кроссвордов 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2) сочинение сказок или стихотворений, о каком – либо биологическом объекте;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3) выполнение рисунков;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4) изготовление аппликаций (из отдельных картинок вырежи и смонтируй изображение «идеального» животного);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5) составление рассказа с биологическими</w:t>
      </w:r>
      <w:r w:rsidR="00E4258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химическими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ошибками;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6) составление тестов, опорных схем и конспектов;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7) сбор и оформление гербариев, коллекций.</w:t>
      </w:r>
    </w:p>
    <w:p w:rsidR="00EE7D35" w:rsidRPr="00EE7D35" w:rsidRDefault="00EE7D35" w:rsidP="003A2084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8) выполнение практических заданий, минипроектов;</w:t>
      </w:r>
    </w:p>
    <w:p w:rsidR="00C91478" w:rsidRDefault="00EE7D35" w:rsidP="003A2084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Для развития познавательного интереса важна и внеучебная деятельность. Это открытые мероприятия, предметные недели. За последние 3 года запоминающимися были такие мероприятия как интеллектуальная игра по химии «Стать миллионером може</w:t>
      </w:r>
      <w:r w:rsidR="00E4258A">
        <w:rPr>
          <w:rFonts w:ascii="Times New Roman" w:eastAsia="Times New Roman" w:hAnsi="Times New Roman"/>
          <w:sz w:val="28"/>
          <w:szCs w:val="28"/>
          <w:lang w:eastAsia="ru-RU"/>
        </w:rPr>
        <w:t>т эрудит», экологическая игра «Счастливый случай»</w:t>
      </w:r>
      <w:r w:rsidRPr="00EE7D35">
        <w:rPr>
          <w:rFonts w:ascii="Times New Roman" w:eastAsia="Times New Roman" w:hAnsi="Times New Roman"/>
          <w:sz w:val="28"/>
          <w:szCs w:val="28"/>
          <w:lang w:eastAsia="ru-RU"/>
        </w:rPr>
        <w:t>, своя игра «Мир воды», конкурс команд «Тропа загадок», конк</w:t>
      </w:r>
      <w:r w:rsidR="00E4258A">
        <w:rPr>
          <w:rFonts w:ascii="Times New Roman" w:eastAsia="Times New Roman" w:hAnsi="Times New Roman"/>
          <w:sz w:val="28"/>
          <w:szCs w:val="28"/>
          <w:lang w:eastAsia="ru-RU"/>
        </w:rPr>
        <w:t xml:space="preserve">урс «Весёлая биология», внеклассное  мероприятие «Умей сказать нет!».  </w:t>
      </w:r>
    </w:p>
    <w:p w:rsidR="003A2084" w:rsidRDefault="00E4258A" w:rsidP="00E4258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15EB9">
        <w:rPr>
          <w:rFonts w:ascii="Times New Roman" w:eastAsia="Times New Roman" w:hAnsi="Times New Roman"/>
          <w:sz w:val="28"/>
          <w:szCs w:val="28"/>
          <w:lang w:eastAsia="ru-RU"/>
        </w:rPr>
        <w:t>Активно занимаюсь самообразованием, прошла курсы повышения квалификации</w:t>
      </w:r>
      <w:r w:rsidR="00715EB9" w:rsidRPr="00715EB9">
        <w:rPr>
          <w:rFonts w:ascii="Times New Roman" w:eastAsia="Times New Roman" w:hAnsi="Times New Roman"/>
          <w:sz w:val="28"/>
          <w:szCs w:val="28"/>
          <w:lang w:eastAsia="ru-RU"/>
        </w:rPr>
        <w:t xml:space="preserve">: «Управление качеством образования по предмету на основе ФГОС», АКИПКРО, декабрь 2012г в объёме 108 ч.  Вношу  личный вклад в повышение качества образования на основе совершенствования методов обучения и воспитания. Активно участвую в реализации научно-методических планов школы. Систематически участвую    в подготовке и проведении мероприятий в рамках школьных предметных и методических декад: провожу открытые уроки, праздники, выставки, викторины и конкурсы. Ежегодно принимаю участие во Всероссийском фестивале педагогических идей «Открытый урок» и Всероссийском фестивале исследовательских и творческих работ учащихся «Портфолио».  Член Всероссийского педагогического клуба «Первое сентября».  Активный пользователь ИКТ, участник конкурса «ИКТО </w:t>
      </w:r>
      <w:r w:rsidR="00715E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15EB9" w:rsidRPr="00715EB9">
        <w:rPr>
          <w:rFonts w:ascii="Times New Roman" w:eastAsia="Times New Roman" w:hAnsi="Times New Roman"/>
          <w:sz w:val="28"/>
          <w:szCs w:val="28"/>
          <w:lang w:eastAsia="ru-RU"/>
        </w:rPr>
        <w:t xml:space="preserve"> 2012</w:t>
      </w:r>
      <w:r w:rsidR="00715EB9">
        <w:rPr>
          <w:rFonts w:ascii="Times New Roman" w:eastAsia="Times New Roman" w:hAnsi="Times New Roman"/>
          <w:sz w:val="28"/>
          <w:szCs w:val="28"/>
          <w:lang w:eastAsia="ru-RU"/>
        </w:rPr>
        <w:t>, 2013</w:t>
      </w:r>
      <w:r w:rsidR="00715EB9" w:rsidRPr="00715EB9">
        <w:rPr>
          <w:rFonts w:ascii="Times New Roman" w:eastAsia="Times New Roman" w:hAnsi="Times New Roman"/>
          <w:sz w:val="28"/>
          <w:szCs w:val="28"/>
          <w:lang w:eastAsia="ru-RU"/>
        </w:rPr>
        <w:t xml:space="preserve">» в номинации «Внеклассное мероприятие с поддержкой ИКТ». </w:t>
      </w:r>
      <w:r w:rsidR="00EE7D35" w:rsidRPr="00EE7D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выступаю с докладами на родительских собраниях и педагогических советах в школе. </w:t>
      </w:r>
      <w:r w:rsidR="00715EB9" w:rsidRPr="00715EB9">
        <w:rPr>
          <w:rFonts w:ascii="Times New Roman" w:eastAsia="Times New Roman" w:hAnsi="Times New Roman"/>
          <w:sz w:val="28"/>
          <w:szCs w:val="28"/>
          <w:lang w:eastAsia="ru-RU"/>
        </w:rPr>
        <w:t>С 2011 г  возглавляю школьное методическое объединение учителей естественно - научного цикла.</w:t>
      </w:r>
      <w:r w:rsidR="00715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212">
        <w:rPr>
          <w:rFonts w:ascii="Times New Roman" w:eastAsia="Times New Roman" w:hAnsi="Times New Roman"/>
          <w:sz w:val="28"/>
          <w:szCs w:val="28"/>
          <w:lang w:eastAsia="ru-RU"/>
        </w:rPr>
        <w:t>Имею ряд публикаций</w:t>
      </w:r>
      <w:r w:rsidR="00123212" w:rsidRPr="0012321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Internet</w:t>
      </w:r>
      <w:r w:rsidR="00123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D71" w:rsidRDefault="00F93D71" w:rsidP="00E4258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4EE" w:rsidRDefault="005654EE" w:rsidP="00E4258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52"/>
        <w:gridCol w:w="3443"/>
      </w:tblGrid>
      <w:tr w:rsidR="00123212" w:rsidTr="00F93D71">
        <w:trPr>
          <w:trHeight w:val="44"/>
          <w:jc w:val="center"/>
        </w:trPr>
        <w:tc>
          <w:tcPr>
            <w:tcW w:w="7152" w:type="dxa"/>
          </w:tcPr>
          <w:p w:rsidR="00123212" w:rsidRPr="00123212" w:rsidRDefault="00123212" w:rsidP="001232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32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Название материала</w:t>
            </w:r>
          </w:p>
        </w:tc>
        <w:tc>
          <w:tcPr>
            <w:tcW w:w="3180" w:type="dxa"/>
          </w:tcPr>
          <w:p w:rsidR="00123212" w:rsidRPr="00123212" w:rsidRDefault="00123212" w:rsidP="001232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32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123212" w:rsidTr="00F93D71">
        <w:trPr>
          <w:trHeight w:val="44"/>
          <w:jc w:val="center"/>
        </w:trPr>
        <w:tc>
          <w:tcPr>
            <w:tcW w:w="7152" w:type="dxa"/>
          </w:tcPr>
          <w:p w:rsidR="00123212" w:rsidRDefault="00123212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урока и</w:t>
            </w:r>
            <w:r w:rsidRPr="0012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презентация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«Дыхание растений» 6 кл</w:t>
            </w:r>
          </w:p>
        </w:tc>
        <w:tc>
          <w:tcPr>
            <w:tcW w:w="3180" w:type="dxa"/>
          </w:tcPr>
          <w:p w:rsidR="00123212" w:rsidRDefault="00123212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5E114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http://infourok.ru/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212" w:rsidTr="00F93D71">
        <w:trPr>
          <w:trHeight w:val="44"/>
          <w:jc w:val="center"/>
        </w:trPr>
        <w:tc>
          <w:tcPr>
            <w:tcW w:w="7152" w:type="dxa"/>
          </w:tcPr>
          <w:p w:rsidR="00123212" w:rsidRDefault="00123212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мероприятие «Умей сказать нет!»</w:t>
            </w:r>
          </w:p>
        </w:tc>
        <w:tc>
          <w:tcPr>
            <w:tcW w:w="3180" w:type="dxa"/>
          </w:tcPr>
          <w:p w:rsidR="00123212" w:rsidRDefault="00123212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5E114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http://nsportal.ru/oksana-i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212" w:rsidTr="00F93D71">
        <w:trPr>
          <w:trHeight w:val="44"/>
          <w:jc w:val="center"/>
        </w:trPr>
        <w:tc>
          <w:tcPr>
            <w:tcW w:w="7152" w:type="dxa"/>
          </w:tcPr>
          <w:p w:rsidR="00123212" w:rsidRDefault="00123212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«И НЕТ ПРОФЕССИИ ЛУЧШЕ»</w:t>
            </w:r>
          </w:p>
        </w:tc>
        <w:tc>
          <w:tcPr>
            <w:tcW w:w="3180" w:type="dxa"/>
          </w:tcPr>
          <w:p w:rsidR="00123212" w:rsidRDefault="00123212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5E114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http://nsportal.ru/oksana-i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212" w:rsidTr="00F93D71">
        <w:trPr>
          <w:trHeight w:val="46"/>
          <w:jc w:val="center"/>
        </w:trPr>
        <w:tc>
          <w:tcPr>
            <w:tcW w:w="7152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ПРИШКОЛЬНЫЙ УЧЕБНО-ОПЫТНЫЙ УЧАСТОК</w:t>
            </w:r>
          </w:p>
        </w:tc>
        <w:tc>
          <w:tcPr>
            <w:tcW w:w="3180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5E114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http://nsportal.ru/oksana-i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212" w:rsidTr="00F93D71">
        <w:trPr>
          <w:trHeight w:val="44"/>
          <w:jc w:val="center"/>
        </w:trPr>
        <w:tc>
          <w:tcPr>
            <w:tcW w:w="7152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Зачетно-обобщающий урок </w:t>
            </w:r>
            <w:r w:rsidRPr="003A2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роение клетки", "Обмен веществ"</w:t>
            </w:r>
          </w:p>
        </w:tc>
        <w:tc>
          <w:tcPr>
            <w:tcW w:w="3180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5E114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http://festival.1september.ru</w:t>
              </w:r>
            </w:hyperlink>
            <w:r w:rsidRPr="003A2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212" w:rsidTr="00F93D71">
        <w:trPr>
          <w:trHeight w:val="46"/>
          <w:jc w:val="center"/>
        </w:trPr>
        <w:tc>
          <w:tcPr>
            <w:tcW w:w="7152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Исследовательская работа </w:t>
            </w:r>
            <w:r w:rsidRPr="003A2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Пауки, обитающие на территории села Камышенки»</w:t>
            </w:r>
          </w:p>
        </w:tc>
        <w:tc>
          <w:tcPr>
            <w:tcW w:w="3180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5E114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http://project.1september.ru</w:t>
              </w:r>
            </w:hyperlink>
            <w:r w:rsidRPr="003A2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212" w:rsidTr="00F93D71">
        <w:trPr>
          <w:trHeight w:val="46"/>
          <w:jc w:val="center"/>
        </w:trPr>
        <w:tc>
          <w:tcPr>
            <w:tcW w:w="7152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Исследовательская работа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«НОЧНЫЕ СОВКИ СЕЛА КАМЫШЕНКИ»</w:t>
            </w:r>
          </w:p>
        </w:tc>
        <w:tc>
          <w:tcPr>
            <w:tcW w:w="3180" w:type="dxa"/>
          </w:tcPr>
          <w:p w:rsidR="00123212" w:rsidRDefault="003A2084" w:rsidP="0012321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5E114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http://nsportal.ru/oksana-i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654EE" w:rsidRPr="005654EE" w:rsidRDefault="005654EE" w:rsidP="005654EE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A67" w:rsidRPr="003A2084" w:rsidRDefault="00AE6A67" w:rsidP="003A2084">
      <w:pPr>
        <w:pStyle w:val="a5"/>
        <w:numPr>
          <w:ilvl w:val="0"/>
          <w:numId w:val="3"/>
        </w:num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0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01064B" w:rsidRDefault="00AE6A67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Активизация познавательной деятельности в обучении биологии</w:t>
      </w:r>
      <w:r w:rsidR="003A2084">
        <w:rPr>
          <w:rFonts w:ascii="Times New Roman" w:eastAsia="Times New Roman" w:hAnsi="Times New Roman"/>
          <w:sz w:val="28"/>
          <w:szCs w:val="28"/>
          <w:lang w:eastAsia="ru-RU"/>
        </w:rPr>
        <w:t xml:space="preserve"> и химии</w:t>
      </w: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, позволяет мне дос</w:t>
      </w:r>
      <w:r w:rsidR="0001064B">
        <w:rPr>
          <w:rFonts w:ascii="Times New Roman" w:eastAsia="Times New Roman" w:hAnsi="Times New Roman"/>
          <w:sz w:val="28"/>
          <w:szCs w:val="28"/>
          <w:lang w:eastAsia="ru-RU"/>
        </w:rPr>
        <w:t>тигать определенных результатов.</w:t>
      </w:r>
    </w:p>
    <w:p w:rsidR="0001064B" w:rsidRPr="0001064B" w:rsidRDefault="0001064B" w:rsidP="005654EE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Наблюдается позитивная  динамика  уровня  обученности  учащихся по биологии  за 3 года.</w:t>
      </w:r>
    </w:p>
    <w:p w:rsidR="0001064B" w:rsidRDefault="0001064B" w:rsidP="003A2084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drawing>
          <wp:inline distT="0" distB="0" distL="0" distR="0" wp14:anchorId="40143371" wp14:editId="62065595">
            <wp:extent cx="5610225" cy="21526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54EE" w:rsidRDefault="005654EE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4EE" w:rsidRPr="0001064B" w:rsidRDefault="0001064B" w:rsidP="005654EE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Позитивная  динамика  уровня  обученности  учащихся   по  химии.</w:t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drawing>
          <wp:inline distT="0" distB="0" distL="0" distR="0" wp14:anchorId="7D262BAF" wp14:editId="3C66C944">
            <wp:extent cx="5953125" cy="2771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064B" w:rsidRPr="0001064B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данной методики совместно с компьютерными технологиями способствует повышению интереса к изучению химии и биологии, помогает добиться лучших результатов в обучении, позволяет развивать устойчивые познавательные </w:t>
      </w: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интересы и исследовательские способности учащихся. Обеспечивает их активность и творческую самостоятельность; формирует мышление; повышает мотивацию к изучению учебных предметов, к самостоятельному познанию; т.е. способствует самореализации учащихся. Эффективность опыта работы по данной методической системе  подтверждается результативным участием школьников в олимпиадах, конкурсах различных уровней. </w:t>
      </w:r>
    </w:p>
    <w:p w:rsidR="0001064B" w:rsidRPr="00AE6A67" w:rsidRDefault="0001064B" w:rsidP="0001064B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sz w:val="28"/>
          <w:szCs w:val="28"/>
          <w:lang w:eastAsia="ru-RU"/>
        </w:rPr>
        <w:t>Всероссийская олимпиада школьников по экологии (муниципальный этап) 2010г. Стариков А., 9 класс -2 место; Всероссийская олимпиада школьников по биологии (муниципальный этап) 2012г. Иващенко Д., 9 класс и Ладан И., 10 класс -3 место. Каждый год мои ученики ведут исследовательскую работу, представляют ее на районном и региональном уровне: 2010 г - Мельник А. заняла 2 место в окружном этапе краевого конкурса учебно-исследовательских работ «Дети  Алтая исследуют окружающую среду» в г. Камень-на-Оби.  В 2011г  Мельник А.  представляла свою исследовательскую работу «Ночные совки села Камышенки» на окружной научно – практической конференции в Тюменцево «Будущее Алтая» и заняла 1 место. Стала лауреатом краевой научно-практической конференции «Будущее Алтая» в г. Барнауле. В 2013г. Стариков Анатолий, 3 место в окружном этап краевого конкурса для одарённой молодёжи и школьников «Будущее Алтая», 2013г  с. Тюменцево. Участник краевой научно-практической конференции «Будущее Алтая» г. Барнаул, 2013г.Региональные победители «Молодежного биологического чемпионата» Центра Развития Одаренности детей г. Перми: Востриков И.,  Стариков А.,  Данько Н. Федеральные победители чемпионата: Мельник А., Костюк А. награждены  дипломами федерального победителя 3 степени,  бронзовая медаль. Победители «Молодежного химического чемпионата» в 2011 – 2012 уч. г.: Кривошеева П. – диплом регионального победителя 2 степени; Востриков И.– диплом федерального победителя 3 степени, бронзовая медаль. Федеральные победители Всероссийского заочного интеллектуального конкурса  «Эрудит России-2012»: Хлызова С.,  Булатбекова В., награждены дипломом 1 степени; Костюк А – дипломом 2 степени; Кривенко А., Чекалина Д. – дипломами 3 степени. Региональные победители  Международного природоведческого конкурса «Колосок »: Шевченко С., Ермаленко А., Данько А., Вострикова Ю.</w:t>
      </w:r>
    </w:p>
    <w:p w:rsidR="006C68C6" w:rsidRPr="00AE6A67" w:rsidRDefault="006C68C6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A67" w:rsidRPr="0001064B" w:rsidRDefault="00AE6A67" w:rsidP="00AE6A67">
      <w:pPr>
        <w:ind w:firstLine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64B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AE6A67" w:rsidRPr="00AE6A67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1. Только стимулируя познавательную деятельность самих ребят и повышая их собственные усилия в овладении знаниями на всех этапах обучения, можно добиться развития познавательного интереса к биологии;</w:t>
      </w:r>
    </w:p>
    <w:p w:rsidR="00AE6A67" w:rsidRPr="00AE6A67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2. В обучении надо активно работать над развитием всех учащихся, как сильных по успеваемости, так и слабых;</w:t>
      </w:r>
    </w:p>
    <w:p w:rsidR="00AE6A67" w:rsidRPr="00AE6A67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3. Использование рассмотренных приемов в учебном процессе способствует развитию познавательного интереса, углублению знаний учащихся по курсу биология;</w:t>
      </w:r>
    </w:p>
    <w:p w:rsidR="00EE7D35" w:rsidRPr="00EE7D35" w:rsidRDefault="00AE6A67" w:rsidP="00AE6A67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67">
        <w:rPr>
          <w:rFonts w:ascii="Times New Roman" w:eastAsia="Times New Roman" w:hAnsi="Times New Roman"/>
          <w:sz w:val="28"/>
          <w:szCs w:val="28"/>
          <w:lang w:eastAsia="ru-RU"/>
        </w:rPr>
        <w:t>4. Педагогическая теория приобретает действенную силу только тогда, когда она воплощается в методическое мастерство учителя и стимулирует это мастерство. Поэтому система методических средств и приемов активизации познавательной активности школьников нуждается в практическом освоении каждым учителем, в выработке соответствующих умений и навыков.</w:t>
      </w:r>
    </w:p>
    <w:p w:rsidR="00EE7D35" w:rsidRPr="00EE7D35" w:rsidRDefault="00EE7D35" w:rsidP="00EE7D35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D35" w:rsidRPr="00034A85" w:rsidRDefault="00EE7D35" w:rsidP="00034A85">
      <w:pPr>
        <w:ind w:firstLine="708"/>
      </w:pPr>
    </w:p>
    <w:sectPr w:rsidR="00EE7D35" w:rsidRPr="00034A85" w:rsidSect="00EE7D35">
      <w:footerReference w:type="default" r:id="rId18"/>
      <w:pgSz w:w="11906" w:h="16838"/>
      <w:pgMar w:top="568" w:right="850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DF" w:rsidRDefault="00381FDF" w:rsidP="00F93D71">
      <w:r>
        <w:separator/>
      </w:r>
    </w:p>
  </w:endnote>
  <w:endnote w:type="continuationSeparator" w:id="0">
    <w:p w:rsidR="00381FDF" w:rsidRDefault="00381FDF" w:rsidP="00F9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06520"/>
      <w:docPartObj>
        <w:docPartGallery w:val="Page Numbers (Bottom of Page)"/>
        <w:docPartUnique/>
      </w:docPartObj>
    </w:sdtPr>
    <w:sdtContent>
      <w:p w:rsidR="00F93D71" w:rsidRDefault="005654EE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4EE" w:rsidRDefault="005654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654E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5654EE" w:rsidRDefault="005654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654E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DF" w:rsidRDefault="00381FDF" w:rsidP="00F93D71">
      <w:r>
        <w:separator/>
      </w:r>
    </w:p>
  </w:footnote>
  <w:footnote w:type="continuationSeparator" w:id="0">
    <w:p w:rsidR="00381FDF" w:rsidRDefault="00381FDF" w:rsidP="00F9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81E"/>
    <w:multiLevelType w:val="multilevel"/>
    <w:tmpl w:val="D9B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F377B"/>
    <w:multiLevelType w:val="hybridMultilevel"/>
    <w:tmpl w:val="66A424BA"/>
    <w:lvl w:ilvl="0" w:tplc="AE381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322EE"/>
    <w:multiLevelType w:val="hybridMultilevel"/>
    <w:tmpl w:val="04D6C876"/>
    <w:lvl w:ilvl="0" w:tplc="214E2D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5"/>
    <w:rsid w:val="0001064B"/>
    <w:rsid w:val="00034A85"/>
    <w:rsid w:val="000E4AB1"/>
    <w:rsid w:val="000F3553"/>
    <w:rsid w:val="00123212"/>
    <w:rsid w:val="002840D0"/>
    <w:rsid w:val="00381FDF"/>
    <w:rsid w:val="003A2084"/>
    <w:rsid w:val="005242E8"/>
    <w:rsid w:val="0053545D"/>
    <w:rsid w:val="00542CE8"/>
    <w:rsid w:val="005654EE"/>
    <w:rsid w:val="00655E92"/>
    <w:rsid w:val="006C68C6"/>
    <w:rsid w:val="00715EB9"/>
    <w:rsid w:val="008B730A"/>
    <w:rsid w:val="00A1700C"/>
    <w:rsid w:val="00AE6A67"/>
    <w:rsid w:val="00C1628F"/>
    <w:rsid w:val="00C32C91"/>
    <w:rsid w:val="00C91478"/>
    <w:rsid w:val="00CE06E3"/>
    <w:rsid w:val="00E4258A"/>
    <w:rsid w:val="00EE7D35"/>
    <w:rsid w:val="00F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CE8"/>
    <w:pPr>
      <w:ind w:left="720"/>
      <w:contextualSpacing/>
    </w:pPr>
  </w:style>
  <w:style w:type="table" w:styleId="a6">
    <w:name w:val="Table Grid"/>
    <w:basedOn w:val="a1"/>
    <w:uiPriority w:val="59"/>
    <w:rsid w:val="0012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21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3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D7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93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3D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CE8"/>
    <w:pPr>
      <w:ind w:left="720"/>
      <w:contextualSpacing/>
    </w:pPr>
  </w:style>
  <w:style w:type="table" w:styleId="a6">
    <w:name w:val="Table Grid"/>
    <w:basedOn w:val="a1"/>
    <w:uiPriority w:val="59"/>
    <w:rsid w:val="0012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21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3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D7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93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3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oksana-i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oksana-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oksana-i" TargetMode="External"/><Relationship Id="rId10" Type="http://schemas.openxmlformats.org/officeDocument/2006/relationships/hyperlink" Target="http://nsportal.ru/oksana-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://project.1september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Office%20PowerPoint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4"/>
          <c:order val="4"/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5"/>
          <c:order val="5"/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55</c:v>
                </c:pt>
                <c:pt idx="1">
                  <c:v>57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8230528"/>
        <c:axId val="388232320"/>
        <c:axId val="0"/>
      </c:bar3DChart>
      <c:catAx>
        <c:axId val="38823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88232320"/>
        <c:crosses val="autoZero"/>
        <c:auto val="1"/>
        <c:lblAlgn val="ctr"/>
        <c:lblOffset val="100"/>
        <c:noMultiLvlLbl val="0"/>
      </c:catAx>
      <c:valAx>
        <c:axId val="38823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823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2"/>
          <c:invertIfNegative val="0"/>
          <c:cat>
            <c:multiLvlStrRef>
              <c:f>Лист1!$A$2:$A$10</c:f>
            </c:multiLvlStrRef>
          </c:cat>
          <c:val>
            <c:numRef>
              <c:f>Лист1!$B$2:$B$10</c:f>
            </c:numRef>
          </c:val>
        </c:ser>
        <c:ser>
          <c:idx val="0"/>
          <c:order val="0"/>
          <c:tx>
            <c:strRef>
              <c:f>[Книга1]Лист1!$B$1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[Книга1]Лист1!$A$2:$A$4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[Книга1]Лист1!$B$2:$B$4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[Книга1]Лист1!$C$1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[Книга1]Лист1!$A$2:$A$4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[Книга1]Лист1!$C$2:$C$4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8713088"/>
        <c:axId val="388718976"/>
        <c:axId val="0"/>
      </c:bar3DChart>
      <c:catAx>
        <c:axId val="38871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388718976"/>
        <c:crosses val="autoZero"/>
        <c:auto val="1"/>
        <c:lblAlgn val="ctr"/>
        <c:lblOffset val="100"/>
        <c:noMultiLvlLbl val="0"/>
      </c:catAx>
      <c:valAx>
        <c:axId val="38871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87130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4447-BA05-4805-8214-926BF261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2013-11-24T09:53:00Z</dcterms:created>
  <dcterms:modified xsi:type="dcterms:W3CDTF">2013-11-24T15:56:00Z</dcterms:modified>
</cp:coreProperties>
</file>