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28" w:rsidRPr="00395254" w:rsidRDefault="002D4428" w:rsidP="00395254">
      <w:pPr>
        <w:pStyle w:val="1"/>
        <w:spacing w:before="0" w:beforeAutospacing="0" w:after="0" w:afterAutospacing="0"/>
        <w:rPr>
          <w:rFonts w:ascii="Georgia" w:hAnsi="Georgia"/>
          <w:color w:val="449900"/>
        </w:rPr>
      </w:pPr>
      <w:r>
        <w:rPr>
          <w:rFonts w:ascii="Georgia" w:hAnsi="Georgia"/>
          <w:color w:val="449900"/>
        </w:rPr>
        <w:t>Современные образовательные технологии: технология развития критического мышления</w:t>
      </w:r>
      <w:r w:rsidR="00395254">
        <w:rPr>
          <w:rFonts w:ascii="Georgia" w:hAnsi="Georgia"/>
          <w:color w:val="449900"/>
        </w:rPr>
        <w:t xml:space="preserve"> </w:t>
      </w:r>
      <w:r>
        <w:rPr>
          <w:rFonts w:ascii="Georgia" w:hAnsi="Georgia"/>
          <w:color w:val="333333"/>
          <w:sz w:val="19"/>
          <w:szCs w:val="19"/>
        </w:rPr>
        <w:t>Ромашка Блум</w:t>
      </w:r>
      <w:r w:rsidR="00395254">
        <w:rPr>
          <w:rFonts w:ascii="Georgia" w:hAnsi="Georgia"/>
          <w:color w:val="333333"/>
          <w:sz w:val="19"/>
          <w:szCs w:val="19"/>
        </w:rPr>
        <w:t>а</w:t>
      </w:r>
    </w:p>
    <w:tbl>
      <w:tblPr>
        <w:tblW w:w="15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513"/>
        <w:gridCol w:w="7946"/>
      </w:tblGrid>
      <w:tr w:rsidR="002D4428" w:rsidTr="00395254">
        <w:tc>
          <w:tcPr>
            <w:tcW w:w="15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D4428" w:rsidRDefault="002D4428">
            <w:pPr>
              <w:pStyle w:val="a4"/>
              <w:jc w:val="center"/>
              <w:rPr>
                <w:rFonts w:ascii="Georgia" w:hAnsi="Georgia"/>
                <w:color w:val="333333"/>
              </w:rPr>
            </w:pPr>
            <w:r>
              <w:rPr>
                <w:rStyle w:val="a5"/>
                <w:rFonts w:ascii="Georgia" w:hAnsi="Georgia"/>
                <w:color w:val="333333"/>
                <w:sz w:val="36"/>
                <w:szCs w:val="36"/>
              </w:rPr>
              <w:t>«Ромашка вопросов» («Ромашка Блума»)</w:t>
            </w:r>
            <w:r>
              <w:rPr>
                <w:rStyle w:val="a5"/>
                <w:rFonts w:ascii="Georgia" w:hAnsi="Georgia"/>
                <w:color w:val="333333"/>
                <w:sz w:val="27"/>
                <w:szCs w:val="27"/>
              </w:rPr>
              <w:t xml:space="preserve"> </w:t>
            </w:r>
          </w:p>
        </w:tc>
      </w:tr>
      <w:tr w:rsidR="002D4428" w:rsidTr="00395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E5C6E" w:rsidRDefault="004E5C6E">
            <w:pPr>
              <w:pStyle w:val="a4"/>
              <w:jc w:val="center"/>
              <w:rPr>
                <w:rFonts w:ascii="Georgia" w:hAnsi="Georgia"/>
                <w:color w:val="333333"/>
                <w:sz w:val="27"/>
                <w:szCs w:val="27"/>
              </w:rPr>
            </w:pPr>
            <w:r>
              <w:rPr>
                <w:rFonts w:ascii="Georgia" w:hAnsi="Georgia"/>
                <w:noProof/>
                <w:color w:val="333333"/>
                <w:sz w:val="27"/>
                <w:szCs w:val="27"/>
              </w:rPr>
              <w:drawing>
                <wp:inline distT="0" distB="0" distL="0" distR="0">
                  <wp:extent cx="4432300" cy="4241800"/>
                  <wp:effectExtent l="19050" t="0" r="6350" b="0"/>
                  <wp:docPr id="1" name="Рисунок 1" descr="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0" cy="424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428" w:rsidRDefault="002D4428">
            <w:pPr>
              <w:pStyle w:val="a4"/>
              <w:jc w:val="center"/>
              <w:rPr>
                <w:rFonts w:ascii="Georgia" w:hAnsi="Georgia"/>
                <w:color w:val="333333"/>
              </w:rPr>
            </w:pPr>
          </w:p>
          <w:p w:rsidR="004E5C6E" w:rsidRDefault="004E5C6E">
            <w:pPr>
              <w:pStyle w:val="a4"/>
              <w:jc w:val="center"/>
              <w:rPr>
                <w:rFonts w:ascii="Georgia" w:hAnsi="Georgia"/>
                <w:color w:val="333333"/>
              </w:rPr>
            </w:pPr>
          </w:p>
          <w:p w:rsidR="004E5C6E" w:rsidRDefault="004E5C6E">
            <w:pPr>
              <w:pStyle w:val="a4"/>
              <w:jc w:val="center"/>
              <w:rPr>
                <w:rFonts w:ascii="Georgia" w:hAnsi="Georgia"/>
                <w:color w:val="333333"/>
              </w:rPr>
            </w:pPr>
          </w:p>
          <w:p w:rsidR="004E5C6E" w:rsidRDefault="004E5C6E">
            <w:pPr>
              <w:pStyle w:val="a4"/>
              <w:jc w:val="center"/>
              <w:rPr>
                <w:rFonts w:ascii="Georgia" w:hAnsi="Georgia"/>
                <w:color w:val="333333"/>
              </w:rPr>
            </w:pPr>
          </w:p>
          <w:p w:rsidR="004E5C6E" w:rsidRDefault="004E5C6E">
            <w:pPr>
              <w:pStyle w:val="a4"/>
              <w:jc w:val="center"/>
              <w:rPr>
                <w:rFonts w:ascii="Georgia" w:hAnsi="Georgia"/>
                <w:color w:val="333333"/>
              </w:rPr>
            </w:pPr>
          </w:p>
          <w:p w:rsidR="004E5C6E" w:rsidRDefault="004E5C6E">
            <w:pPr>
              <w:pStyle w:val="a4"/>
              <w:jc w:val="center"/>
              <w:rPr>
                <w:rFonts w:ascii="Georgia" w:hAnsi="Georgia"/>
                <w:color w:val="333333"/>
              </w:rPr>
            </w:pPr>
          </w:p>
          <w:p w:rsidR="004E5C6E" w:rsidRDefault="004E5C6E">
            <w:pPr>
              <w:pStyle w:val="a4"/>
              <w:jc w:val="center"/>
              <w:rPr>
                <w:rFonts w:ascii="Georgia" w:hAnsi="Georgia"/>
                <w:color w:val="333333"/>
              </w:rPr>
            </w:pPr>
          </w:p>
          <w:p w:rsidR="004E5C6E" w:rsidRDefault="004E5C6E">
            <w:pPr>
              <w:pStyle w:val="a4"/>
              <w:jc w:val="center"/>
              <w:rPr>
                <w:rFonts w:ascii="Georgia" w:hAnsi="Georgia"/>
                <w:color w:val="333333"/>
              </w:rPr>
            </w:pPr>
          </w:p>
          <w:p w:rsidR="004E5C6E" w:rsidRDefault="004E5C6E">
            <w:pPr>
              <w:pStyle w:val="a4"/>
              <w:jc w:val="center"/>
              <w:rPr>
                <w:rFonts w:ascii="Georgia" w:hAnsi="Georgia"/>
                <w:color w:val="333333"/>
              </w:rPr>
            </w:pPr>
          </w:p>
        </w:tc>
        <w:tc>
          <w:tcPr>
            <w:tcW w:w="7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D4428" w:rsidRDefault="002D4428">
            <w:pPr>
              <w:pStyle w:val="a4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  <w:sz w:val="27"/>
                <w:szCs w:val="27"/>
              </w:rPr>
              <w:lastRenderedPageBreak/>
              <w:t xml:space="preserve">Таксономия (от др. греч. – расположение, строй, порядок) вопросов, созданная известным американским психологом и педагогом Бенджамином Блумом, достаточно популярна в мире современного образования. Эти вопросы связаны с его классификацией уровней познавательной деятельности: знание, понимание, применение, анализ, синтез и оценка. </w:t>
            </w:r>
          </w:p>
          <w:p w:rsidR="002D4428" w:rsidRDefault="002D4428">
            <w:pPr>
              <w:pStyle w:val="a4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  <w:sz w:val="27"/>
                <w:szCs w:val="27"/>
              </w:rPr>
              <w:t xml:space="preserve">Шесть лепестков – шесть типов вопросов. </w:t>
            </w:r>
          </w:p>
          <w:p w:rsidR="002D4428" w:rsidRDefault="002D4428">
            <w:pPr>
              <w:pStyle w:val="a4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  <w:sz w:val="27"/>
                <w:szCs w:val="27"/>
              </w:rPr>
              <w:t xml:space="preserve">· </w:t>
            </w:r>
            <w:r>
              <w:rPr>
                <w:rFonts w:ascii="Georgia" w:hAnsi="Georgia"/>
                <w:i/>
                <w:iCs/>
                <w:color w:val="333333"/>
                <w:sz w:val="27"/>
                <w:szCs w:val="27"/>
              </w:rPr>
              <w:t xml:space="preserve">Простые вопросы. </w:t>
            </w:r>
            <w:r>
              <w:rPr>
                <w:rFonts w:ascii="Georgia" w:hAnsi="Georgia"/>
                <w:color w:val="333333"/>
                <w:sz w:val="27"/>
                <w:szCs w:val="27"/>
              </w:rPr>
              <w:t xml:space="preserve">Отвечая на них, нужно назвать какие-то факты, вспомнить, воспроизвести некую информацию. Их часто формулируют на традиционных формах контроля: на зачетах, при использовании терминологических диктантов и т.д. </w:t>
            </w:r>
          </w:p>
          <w:p w:rsidR="002D4428" w:rsidRDefault="002D4428">
            <w:pPr>
              <w:pStyle w:val="a4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  <w:sz w:val="27"/>
                <w:szCs w:val="27"/>
              </w:rPr>
              <w:t xml:space="preserve">· </w:t>
            </w:r>
            <w:r>
              <w:rPr>
                <w:rFonts w:ascii="Georgia" w:hAnsi="Georgia"/>
                <w:i/>
                <w:iCs/>
                <w:color w:val="333333"/>
                <w:sz w:val="27"/>
                <w:szCs w:val="27"/>
              </w:rPr>
              <w:t xml:space="preserve">Уточняющие вопросы </w:t>
            </w:r>
            <w:r>
              <w:rPr>
                <w:rFonts w:ascii="Georgia" w:hAnsi="Georgia"/>
                <w:color w:val="333333"/>
                <w:sz w:val="27"/>
                <w:szCs w:val="27"/>
              </w:rPr>
              <w:t xml:space="preserve">. Обычно начинаются со слов: «То есть ты говоришь, что...?», «Если я правильно понял, то...?», «Я могу ошибаться, но, по-моему, вы сказали о...?». Целью этих вопросов является предоставление обратной связи человеку относительно того, что он только что сказал. Иногда их задают с целью получения информации, отсутствующей в сообщении, но подразумевающейся. Очень важно эти вопросы задавать без негативной мимики. В качестве пародии на уточняющий вопрос можно привести всем известный пример (поднятые брови, широко раскрытые глаза): «Ты действительно думаешь, что...?». </w:t>
            </w:r>
          </w:p>
        </w:tc>
      </w:tr>
      <w:tr w:rsidR="002D4428" w:rsidTr="00395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2363"/>
              <w:gridCol w:w="2796"/>
              <w:gridCol w:w="2038"/>
            </w:tblGrid>
            <w:tr w:rsidR="002D442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D4428" w:rsidRDefault="002D4428">
                  <w:pPr>
                    <w:pStyle w:val="a4"/>
                    <w:rPr>
                      <w:rFonts w:ascii="Georgia" w:hAnsi="Georgia"/>
                      <w:color w:val="333333"/>
                    </w:rPr>
                  </w:pPr>
                  <w:r>
                    <w:rPr>
                      <w:rFonts w:ascii="Georgia" w:hAnsi="Georgia"/>
                      <w:color w:val="333333"/>
                      <w:sz w:val="27"/>
                      <w:szCs w:val="27"/>
                    </w:rPr>
                    <w:lastRenderedPageBreak/>
                    <w:t xml:space="preserve">Воспроизведение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D4428" w:rsidRDefault="002D4428">
                  <w:pPr>
                    <w:pStyle w:val="a4"/>
                    <w:rPr>
                      <w:rFonts w:ascii="Georgia" w:hAnsi="Georgia"/>
                      <w:color w:val="333333"/>
                    </w:rPr>
                  </w:pPr>
                  <w:r>
                    <w:rPr>
                      <w:rFonts w:ascii="Georgia" w:hAnsi="Georgia"/>
                      <w:color w:val="333333"/>
                      <w:sz w:val="27"/>
                      <w:szCs w:val="27"/>
                    </w:rPr>
                    <w:t xml:space="preserve">Простые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D4428" w:rsidRDefault="002D4428">
                  <w:pPr>
                    <w:pStyle w:val="a4"/>
                    <w:rPr>
                      <w:rFonts w:ascii="Georgia" w:hAnsi="Georgia"/>
                      <w:color w:val="333333"/>
                    </w:rPr>
                  </w:pPr>
                  <w:r>
                    <w:rPr>
                      <w:rFonts w:ascii="Georgia" w:hAnsi="Georgia"/>
                      <w:color w:val="333333"/>
                      <w:sz w:val="27"/>
                      <w:szCs w:val="27"/>
                    </w:rPr>
                    <w:t xml:space="preserve">Кто? Когда? Где? Как? </w:t>
                  </w:r>
                </w:p>
              </w:tc>
            </w:tr>
            <w:tr w:rsidR="002D442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D4428" w:rsidRDefault="002D4428">
                  <w:pPr>
                    <w:pStyle w:val="a4"/>
                    <w:rPr>
                      <w:rFonts w:ascii="Georgia" w:hAnsi="Georgia"/>
                      <w:color w:val="333333"/>
                    </w:rPr>
                  </w:pPr>
                  <w:r>
                    <w:rPr>
                      <w:rFonts w:ascii="Georgia" w:hAnsi="Georgia"/>
                      <w:color w:val="333333"/>
                      <w:sz w:val="27"/>
                      <w:szCs w:val="27"/>
                    </w:rPr>
                    <w:t xml:space="preserve">Понимание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D4428" w:rsidRDefault="002D4428">
                  <w:pPr>
                    <w:pStyle w:val="a4"/>
                    <w:rPr>
                      <w:rFonts w:ascii="Georgia" w:hAnsi="Georgia"/>
                      <w:color w:val="333333"/>
                    </w:rPr>
                  </w:pPr>
                  <w:r>
                    <w:rPr>
                      <w:rFonts w:ascii="Georgia" w:hAnsi="Georgia"/>
                      <w:color w:val="333333"/>
                      <w:sz w:val="27"/>
                      <w:szCs w:val="27"/>
                    </w:rPr>
                    <w:t xml:space="preserve">Уточняющие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D4428" w:rsidRDefault="002D4428">
                  <w:pPr>
                    <w:pStyle w:val="a4"/>
                    <w:rPr>
                      <w:rFonts w:ascii="Georgia" w:hAnsi="Georgia"/>
                      <w:color w:val="333333"/>
                    </w:rPr>
                  </w:pPr>
                  <w:r>
                    <w:rPr>
                      <w:rFonts w:ascii="Georgia" w:hAnsi="Georgia"/>
                      <w:color w:val="333333"/>
                      <w:sz w:val="27"/>
                      <w:szCs w:val="27"/>
                    </w:rPr>
                    <w:t xml:space="preserve">Правильно ли я понял..? </w:t>
                  </w:r>
                </w:p>
              </w:tc>
            </w:tr>
            <w:tr w:rsidR="002D442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D4428" w:rsidRDefault="002D4428">
                  <w:pPr>
                    <w:pStyle w:val="a4"/>
                    <w:rPr>
                      <w:rFonts w:ascii="Georgia" w:hAnsi="Georgia"/>
                      <w:color w:val="333333"/>
                    </w:rPr>
                  </w:pPr>
                  <w:r>
                    <w:rPr>
                      <w:rFonts w:ascii="Georgia" w:hAnsi="Georgia"/>
                      <w:color w:val="333333"/>
                      <w:sz w:val="27"/>
                      <w:szCs w:val="27"/>
                    </w:rPr>
                    <w:t xml:space="preserve">Применение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D4428" w:rsidRDefault="002D4428">
                  <w:pPr>
                    <w:pStyle w:val="a4"/>
                    <w:rPr>
                      <w:rFonts w:ascii="Georgia" w:hAnsi="Georgia"/>
                      <w:color w:val="333333"/>
                    </w:rPr>
                  </w:pPr>
                  <w:r>
                    <w:rPr>
                      <w:rFonts w:ascii="Georgia" w:hAnsi="Georgia"/>
                      <w:color w:val="333333"/>
                      <w:sz w:val="27"/>
                      <w:szCs w:val="27"/>
                    </w:rPr>
                    <w:t xml:space="preserve">Практические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D4428" w:rsidRDefault="002D4428">
                  <w:pPr>
                    <w:pStyle w:val="a4"/>
                    <w:rPr>
                      <w:rFonts w:ascii="Georgia" w:hAnsi="Georgia"/>
                      <w:color w:val="333333"/>
                    </w:rPr>
                  </w:pPr>
                  <w:r>
                    <w:rPr>
                      <w:rFonts w:ascii="Georgia" w:hAnsi="Georgia"/>
                      <w:color w:val="333333"/>
                      <w:sz w:val="27"/>
                      <w:szCs w:val="27"/>
                    </w:rPr>
                    <w:t xml:space="preserve">Как можно применить..? </w:t>
                  </w:r>
                </w:p>
                <w:p w:rsidR="002D4428" w:rsidRDefault="002D4428">
                  <w:pPr>
                    <w:pStyle w:val="a4"/>
                    <w:rPr>
                      <w:rFonts w:ascii="Georgia" w:hAnsi="Georgia"/>
                      <w:color w:val="333333"/>
                    </w:rPr>
                  </w:pPr>
                  <w:r>
                    <w:rPr>
                      <w:rFonts w:ascii="Georgia" w:hAnsi="Georgia"/>
                      <w:color w:val="333333"/>
                      <w:sz w:val="27"/>
                      <w:szCs w:val="27"/>
                    </w:rPr>
                    <w:t xml:space="preserve">Что можно сделать из..? </w:t>
                  </w:r>
                </w:p>
              </w:tc>
            </w:tr>
            <w:tr w:rsidR="002D442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D4428" w:rsidRDefault="002D4428">
                  <w:pPr>
                    <w:pStyle w:val="a4"/>
                    <w:rPr>
                      <w:rFonts w:ascii="Georgia" w:hAnsi="Georgia"/>
                      <w:color w:val="333333"/>
                    </w:rPr>
                  </w:pPr>
                  <w:r>
                    <w:rPr>
                      <w:rFonts w:ascii="Georgia" w:hAnsi="Georgia"/>
                      <w:color w:val="333333"/>
                      <w:sz w:val="27"/>
                      <w:szCs w:val="27"/>
                    </w:rPr>
                    <w:t xml:space="preserve">Анализ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D4428" w:rsidRDefault="002D4428">
                  <w:pPr>
                    <w:pStyle w:val="a4"/>
                    <w:rPr>
                      <w:rFonts w:ascii="Georgia" w:hAnsi="Georgia"/>
                      <w:color w:val="333333"/>
                    </w:rPr>
                  </w:pPr>
                  <w:r>
                    <w:rPr>
                      <w:rFonts w:ascii="Georgia" w:hAnsi="Georgia"/>
                      <w:color w:val="333333"/>
                      <w:sz w:val="27"/>
                      <w:szCs w:val="27"/>
                    </w:rPr>
                    <w:t xml:space="preserve">Интерпретационные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D4428" w:rsidRDefault="002D4428">
                  <w:pPr>
                    <w:pStyle w:val="a4"/>
                    <w:rPr>
                      <w:rFonts w:ascii="Georgia" w:hAnsi="Georgia"/>
                      <w:color w:val="333333"/>
                    </w:rPr>
                  </w:pPr>
                  <w:r>
                    <w:rPr>
                      <w:rFonts w:ascii="Georgia" w:hAnsi="Georgia"/>
                      <w:color w:val="333333"/>
                      <w:sz w:val="27"/>
                      <w:szCs w:val="27"/>
                    </w:rPr>
                    <w:t xml:space="preserve">Почему? </w:t>
                  </w:r>
                </w:p>
              </w:tc>
            </w:tr>
            <w:tr w:rsidR="002D442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D4428" w:rsidRDefault="002D4428">
                  <w:pPr>
                    <w:pStyle w:val="a4"/>
                    <w:rPr>
                      <w:rFonts w:ascii="Georgia" w:hAnsi="Georgia"/>
                      <w:color w:val="333333"/>
                    </w:rPr>
                  </w:pPr>
                  <w:r>
                    <w:rPr>
                      <w:rFonts w:ascii="Georgia" w:hAnsi="Georgia"/>
                      <w:color w:val="333333"/>
                      <w:sz w:val="27"/>
                      <w:szCs w:val="27"/>
                    </w:rPr>
                    <w:t xml:space="preserve">Синтез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D4428" w:rsidRDefault="002D4428">
                  <w:pPr>
                    <w:pStyle w:val="a4"/>
                    <w:rPr>
                      <w:rFonts w:ascii="Georgia" w:hAnsi="Georgia"/>
                      <w:color w:val="333333"/>
                    </w:rPr>
                  </w:pPr>
                  <w:r>
                    <w:rPr>
                      <w:rFonts w:ascii="Georgia" w:hAnsi="Georgia"/>
                      <w:color w:val="333333"/>
                      <w:sz w:val="27"/>
                      <w:szCs w:val="27"/>
                    </w:rPr>
                    <w:t xml:space="preserve">Творческие вопросы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D4428" w:rsidRDefault="002D4428">
                  <w:pPr>
                    <w:pStyle w:val="a4"/>
                    <w:rPr>
                      <w:rFonts w:ascii="Georgia" w:hAnsi="Georgia"/>
                      <w:color w:val="333333"/>
                    </w:rPr>
                  </w:pPr>
                  <w:r>
                    <w:rPr>
                      <w:rFonts w:ascii="Georgia" w:hAnsi="Georgia"/>
                      <w:color w:val="333333"/>
                      <w:sz w:val="27"/>
                      <w:szCs w:val="27"/>
                    </w:rPr>
                    <w:t xml:space="preserve">Что будет, если..? </w:t>
                  </w:r>
                </w:p>
              </w:tc>
            </w:tr>
            <w:tr w:rsidR="002D442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D4428" w:rsidRDefault="002D4428">
                  <w:pPr>
                    <w:pStyle w:val="a4"/>
                    <w:rPr>
                      <w:rFonts w:ascii="Georgia" w:hAnsi="Georgia"/>
                      <w:color w:val="333333"/>
                    </w:rPr>
                  </w:pPr>
                  <w:r>
                    <w:rPr>
                      <w:rFonts w:ascii="Georgia" w:hAnsi="Georgia"/>
                      <w:color w:val="333333"/>
                      <w:sz w:val="27"/>
                      <w:szCs w:val="27"/>
                    </w:rPr>
                    <w:t xml:space="preserve">Оценка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D4428" w:rsidRDefault="002D4428">
                  <w:pPr>
                    <w:pStyle w:val="a4"/>
                    <w:rPr>
                      <w:rFonts w:ascii="Georgia" w:hAnsi="Georgia"/>
                      <w:color w:val="333333"/>
                    </w:rPr>
                  </w:pPr>
                  <w:r>
                    <w:rPr>
                      <w:rFonts w:ascii="Georgia" w:hAnsi="Georgia"/>
                      <w:color w:val="333333"/>
                      <w:sz w:val="27"/>
                      <w:szCs w:val="27"/>
                    </w:rPr>
                    <w:t xml:space="preserve">Оценочные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D4428" w:rsidRDefault="002D4428">
                  <w:pPr>
                    <w:pStyle w:val="a4"/>
                    <w:rPr>
                      <w:rFonts w:ascii="Georgia" w:hAnsi="Georgia"/>
                      <w:color w:val="333333"/>
                    </w:rPr>
                  </w:pPr>
                  <w:r>
                    <w:rPr>
                      <w:rFonts w:ascii="Georgia" w:hAnsi="Georgia"/>
                      <w:color w:val="333333"/>
                      <w:sz w:val="27"/>
                      <w:szCs w:val="27"/>
                    </w:rPr>
                    <w:t xml:space="preserve">Как вы относитесь ? </w:t>
                  </w:r>
                </w:p>
              </w:tc>
            </w:tr>
          </w:tbl>
          <w:p w:rsidR="002D4428" w:rsidRDefault="002D4428">
            <w:pPr>
              <w:rPr>
                <w:rFonts w:ascii="Georgia" w:hAnsi="Georgia"/>
                <w:color w:val="333333"/>
              </w:rPr>
            </w:pPr>
          </w:p>
        </w:tc>
        <w:tc>
          <w:tcPr>
            <w:tcW w:w="7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D4428" w:rsidRDefault="002D4428">
            <w:pPr>
              <w:pStyle w:val="a4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  <w:sz w:val="27"/>
                <w:szCs w:val="27"/>
              </w:rPr>
              <w:t xml:space="preserve">· </w:t>
            </w:r>
            <w:r>
              <w:rPr>
                <w:rFonts w:ascii="Georgia" w:hAnsi="Georgia"/>
                <w:i/>
                <w:iCs/>
                <w:color w:val="333333"/>
                <w:sz w:val="27"/>
                <w:szCs w:val="27"/>
              </w:rPr>
              <w:t xml:space="preserve">Интерпретационные (объясняющие) вопросы </w:t>
            </w:r>
            <w:r>
              <w:rPr>
                <w:rFonts w:ascii="Georgia" w:hAnsi="Georgia"/>
                <w:color w:val="333333"/>
                <w:sz w:val="27"/>
                <w:szCs w:val="27"/>
              </w:rPr>
              <w:t xml:space="preserve">. Обычно начинаются со слова «Почему?». В некоторых ситуациях (как об этом говорилось выше) могут восприниматься негативно – как принуждение к оправданию. В других случаях – направлены на установление причинно-следственных связей. «Почему листья на деревьях осенью желтеют?». Если учащийся знает ответ на этот вопрос, тогда он из интерпретационного «превращается» в простой. Следовательно, данный тип вопроса «срабатывает» тогда, когда в ответе на него присутствует элемент самостоятельности. </w:t>
            </w:r>
          </w:p>
          <w:p w:rsidR="002D4428" w:rsidRDefault="002D4428">
            <w:pPr>
              <w:pStyle w:val="a4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  <w:sz w:val="27"/>
                <w:szCs w:val="27"/>
              </w:rPr>
              <w:t xml:space="preserve">· </w:t>
            </w:r>
            <w:r>
              <w:rPr>
                <w:rFonts w:ascii="Georgia" w:hAnsi="Georgia"/>
                <w:i/>
                <w:iCs/>
                <w:color w:val="333333"/>
                <w:sz w:val="27"/>
                <w:szCs w:val="27"/>
              </w:rPr>
              <w:t xml:space="preserve">Творческие вопросы </w:t>
            </w:r>
            <w:r>
              <w:rPr>
                <w:rFonts w:ascii="Georgia" w:hAnsi="Georgia"/>
                <w:color w:val="333333"/>
                <w:sz w:val="27"/>
                <w:szCs w:val="27"/>
              </w:rPr>
              <w:t xml:space="preserve">. Когда в вопросе есть частица «бы», а в его формулировке есть элементы условности, предположения, фантазии прогноза. «Что бы изменилось в мире, если бы у людей было не пять пальцев на каждой руке, а три?», «Как вы думаете, как будет развиваться сюжет фильма после рекламы?» </w:t>
            </w:r>
          </w:p>
          <w:p w:rsidR="002D4428" w:rsidRDefault="002D4428">
            <w:pPr>
              <w:pStyle w:val="a4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  <w:sz w:val="27"/>
                <w:szCs w:val="27"/>
              </w:rPr>
              <w:t xml:space="preserve">· </w:t>
            </w:r>
            <w:r>
              <w:rPr>
                <w:rFonts w:ascii="Georgia" w:hAnsi="Georgia"/>
                <w:i/>
                <w:iCs/>
                <w:color w:val="333333"/>
                <w:sz w:val="27"/>
                <w:szCs w:val="27"/>
              </w:rPr>
              <w:t xml:space="preserve">Оценочные вопросы </w:t>
            </w:r>
            <w:r>
              <w:rPr>
                <w:rFonts w:ascii="Georgia" w:hAnsi="Georgia"/>
                <w:color w:val="333333"/>
                <w:sz w:val="27"/>
                <w:szCs w:val="27"/>
              </w:rPr>
              <w:t xml:space="preserve">. Эти вопросы направлены на выяснение критериев оценки тех или иных событий, явлений, фактов. «Почему что-то хорошо, а что-то плохо?», «Чем один урок отличается от другого?» и т.д. </w:t>
            </w:r>
          </w:p>
          <w:p w:rsidR="002D4428" w:rsidRDefault="002D4428">
            <w:pPr>
              <w:pStyle w:val="a4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  <w:sz w:val="27"/>
                <w:szCs w:val="27"/>
              </w:rPr>
              <w:t xml:space="preserve">· </w:t>
            </w:r>
            <w:r>
              <w:rPr>
                <w:rFonts w:ascii="Georgia" w:hAnsi="Georgia"/>
                <w:i/>
                <w:iCs/>
                <w:color w:val="333333"/>
                <w:sz w:val="27"/>
                <w:szCs w:val="27"/>
              </w:rPr>
              <w:t xml:space="preserve">Практические вопросы. </w:t>
            </w:r>
            <w:r>
              <w:rPr>
                <w:rFonts w:ascii="Georgia" w:hAnsi="Georgia"/>
                <w:color w:val="333333"/>
                <w:sz w:val="27"/>
                <w:szCs w:val="27"/>
              </w:rPr>
              <w:t xml:space="preserve">Всегда, когда вопрос направлен на установление взаимосвязи между теорией и практикой, </w:t>
            </w:r>
            <w:r>
              <w:rPr>
                <w:rFonts w:ascii="Georgia" w:hAnsi="Georgia"/>
                <w:color w:val="333333"/>
                <w:sz w:val="27"/>
                <w:szCs w:val="27"/>
              </w:rPr>
              <w:lastRenderedPageBreak/>
              <w:t xml:space="preserve">мы его будем называть практическим. «Где вы в обычной жизни могли наблюдать диффузию?», «Как бы вы поступили на месте героя рассказа?». </w:t>
            </w:r>
          </w:p>
          <w:p w:rsidR="002D4428" w:rsidRDefault="002D4428">
            <w:pPr>
              <w:pStyle w:val="a4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  <w:sz w:val="27"/>
                <w:szCs w:val="27"/>
              </w:rPr>
              <w:t xml:space="preserve">Опыт использования этой стратегии показывает, что учащиеся </w:t>
            </w:r>
            <w:r>
              <w:rPr>
                <w:rFonts w:ascii="Georgia" w:hAnsi="Georgia"/>
                <w:i/>
                <w:iCs/>
                <w:color w:val="333333"/>
                <w:sz w:val="27"/>
                <w:szCs w:val="27"/>
              </w:rPr>
              <w:t>всех</w:t>
            </w:r>
            <w:r>
              <w:rPr>
                <w:rFonts w:ascii="Georgia" w:hAnsi="Georgia"/>
                <w:color w:val="333333"/>
                <w:sz w:val="27"/>
                <w:szCs w:val="27"/>
              </w:rPr>
              <w:t xml:space="preserve"> возрастов (начиная с первого класса) понимают значение </w:t>
            </w:r>
            <w:r>
              <w:rPr>
                <w:rFonts w:ascii="Georgia" w:hAnsi="Georgia"/>
                <w:i/>
                <w:iCs/>
                <w:color w:val="333333"/>
                <w:sz w:val="27"/>
                <w:szCs w:val="27"/>
              </w:rPr>
              <w:t>всех</w:t>
            </w:r>
            <w:r>
              <w:rPr>
                <w:rFonts w:ascii="Georgia" w:hAnsi="Georgia"/>
                <w:color w:val="333333"/>
                <w:sz w:val="27"/>
                <w:szCs w:val="27"/>
              </w:rPr>
              <w:t xml:space="preserve"> типов вопросов (то есть могут привести свои примеры). </w:t>
            </w:r>
          </w:p>
        </w:tc>
      </w:tr>
    </w:tbl>
    <w:p w:rsidR="002D4428" w:rsidRDefault="002D4428"/>
    <w:sectPr w:rsidR="002D4428" w:rsidSect="00395254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1C23"/>
    <w:multiLevelType w:val="multilevel"/>
    <w:tmpl w:val="C6E8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E74EB"/>
    <w:multiLevelType w:val="multilevel"/>
    <w:tmpl w:val="4EDA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2D4428"/>
    <w:rsid w:val="002D4428"/>
    <w:rsid w:val="00395254"/>
    <w:rsid w:val="004E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D4428"/>
    <w:pPr>
      <w:spacing w:before="100" w:beforeAutospacing="1" w:after="100" w:afterAutospacing="1"/>
      <w:outlineLvl w:val="0"/>
    </w:pPr>
    <w:rPr>
      <w:b/>
      <w:bCs/>
      <w:kern w:val="36"/>
      <w:sz w:val="41"/>
      <w:szCs w:val="41"/>
    </w:rPr>
  </w:style>
  <w:style w:type="paragraph" w:styleId="2">
    <w:name w:val="heading 2"/>
    <w:basedOn w:val="a"/>
    <w:qFormat/>
    <w:rsid w:val="002D4428"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D4428"/>
    <w:rPr>
      <w:color w:val="116699"/>
      <w:u w:val="single"/>
    </w:rPr>
  </w:style>
  <w:style w:type="paragraph" w:styleId="a4">
    <w:name w:val="Normal (Web)"/>
    <w:basedOn w:val="a"/>
    <w:rsid w:val="002D4428"/>
    <w:pPr>
      <w:spacing w:before="100" w:beforeAutospacing="1" w:after="100" w:afterAutospacing="1"/>
    </w:pPr>
  </w:style>
  <w:style w:type="character" w:customStyle="1" w:styleId="arrow">
    <w:name w:val="arrow"/>
    <w:basedOn w:val="a0"/>
    <w:rsid w:val="002D4428"/>
  </w:style>
  <w:style w:type="paragraph" w:styleId="z-">
    <w:name w:val="HTML Top of Form"/>
    <w:basedOn w:val="a"/>
    <w:next w:val="a"/>
    <w:hidden/>
    <w:rsid w:val="002D442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ccesshide1">
    <w:name w:val="accesshide1"/>
    <w:basedOn w:val="a0"/>
    <w:rsid w:val="002D4428"/>
  </w:style>
  <w:style w:type="paragraph" w:styleId="z-0">
    <w:name w:val="HTML Bottom of Form"/>
    <w:basedOn w:val="a"/>
    <w:next w:val="a"/>
    <w:hidden/>
    <w:rsid w:val="002D442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rrowsep">
    <w:name w:val="arrow sep"/>
    <w:basedOn w:val="a0"/>
    <w:rsid w:val="002D4428"/>
  </w:style>
  <w:style w:type="character" w:styleId="a5">
    <w:name w:val="Strong"/>
    <w:basedOn w:val="a0"/>
    <w:qFormat/>
    <w:rsid w:val="002D4428"/>
    <w:rPr>
      <w:b/>
      <w:bCs/>
    </w:rPr>
  </w:style>
  <w:style w:type="paragraph" w:styleId="a6">
    <w:name w:val="Balloon Text"/>
    <w:basedOn w:val="a"/>
    <w:link w:val="a7"/>
    <w:rsid w:val="004E5C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E5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7938">
          <w:marLeft w:val="200"/>
          <w:marRight w:val="200"/>
          <w:marTop w:val="0"/>
          <w:marBottom w:val="0"/>
          <w:divBdr>
            <w:top w:val="single" w:sz="48" w:space="5" w:color="3399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31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5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76930">
              <w:marLeft w:val="0"/>
              <w:marRight w:val="0"/>
              <w:marTop w:val="0"/>
              <w:marBottom w:val="0"/>
              <w:divBdr>
                <w:top w:val="single" w:sz="8" w:space="10" w:color="88DD55"/>
                <w:left w:val="none" w:sz="0" w:space="0" w:color="auto"/>
                <w:bottom w:val="single" w:sz="8" w:space="10" w:color="88DD55"/>
                <w:right w:val="none" w:sz="0" w:space="0" w:color="auto"/>
              </w:divBdr>
              <w:divsChild>
                <w:div w:id="268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97338">
              <w:marLeft w:val="0"/>
              <w:marRight w:val="0"/>
              <w:marTop w:val="100"/>
              <w:marBottom w:val="0"/>
              <w:divBdr>
                <w:top w:val="single" w:sz="48" w:space="0" w:color="EEFF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463</Words>
  <Characters>2641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123</cp:lastModifiedBy>
  <cp:revision>2</cp:revision>
  <dcterms:created xsi:type="dcterms:W3CDTF">2013-10-30T07:32:00Z</dcterms:created>
  <dcterms:modified xsi:type="dcterms:W3CDTF">2013-10-30T07:32:00Z</dcterms:modified>
</cp:coreProperties>
</file>