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5" w:rsidRPr="006E66B5" w:rsidRDefault="006E66B5" w:rsidP="006E66B5">
      <w:pPr>
        <w:pStyle w:val="1"/>
        <w:spacing w:before="0" w:line="240" w:lineRule="auto"/>
        <w:ind w:firstLine="708"/>
        <w:jc w:val="center"/>
        <w:rPr>
          <w:color w:val="auto"/>
        </w:rPr>
      </w:pPr>
      <w:proofErr w:type="spellStart"/>
      <w:r>
        <w:rPr>
          <w:color w:val="auto"/>
        </w:rPr>
        <w:t>Метапредметный</w:t>
      </w:r>
      <w:proofErr w:type="spellEnd"/>
      <w:r>
        <w:rPr>
          <w:color w:val="auto"/>
        </w:rPr>
        <w:t xml:space="preserve"> подход </w:t>
      </w:r>
      <w:r w:rsidRPr="006E66B5">
        <w:rPr>
          <w:color w:val="auto"/>
        </w:rPr>
        <w:t>в начальной школе</w:t>
      </w:r>
    </w:p>
    <w:p w:rsidR="006E66B5" w:rsidRDefault="006E66B5" w:rsidP="006E66B5">
      <w:pPr>
        <w:pStyle w:val="a3"/>
        <w:ind w:firstLine="708"/>
        <w:jc w:val="both"/>
      </w:pPr>
      <w:r>
        <w:t>Внедрение Федеральных государственных стандартов сегодня открывает большие возможности для реализации всех образовательных задач, стоящих перед школой. Системно–</w:t>
      </w:r>
      <w:proofErr w:type="spellStart"/>
      <w:r>
        <w:t>деятельностный</w:t>
      </w:r>
      <w:proofErr w:type="spellEnd"/>
      <w:r>
        <w:t xml:space="preserve"> подход, который заложен в качестве методологической основы стандарта, позволяет воспитывать и развивать качества личности, отвечающие требованиям современного информационного общества, а также формировать способы деятельности ребенка, освоение которых поможет ему быть успешным на протяжении всей жизни.</w:t>
      </w:r>
    </w:p>
    <w:p w:rsidR="006E66B5" w:rsidRDefault="006E66B5" w:rsidP="006E66B5">
      <w:pPr>
        <w:pStyle w:val="a3"/>
        <w:ind w:firstLine="708"/>
        <w:jc w:val="both"/>
      </w:pPr>
      <w:r>
        <w:t>На сегодняшний день, Федеральные государственные стандарты предлагают формировать не просто знания, умения и навыки по отдельным учебным предметам, а </w:t>
      </w:r>
      <w:proofErr w:type="spellStart"/>
      <w:r>
        <w:t>надпредметные</w:t>
      </w:r>
      <w:proofErr w:type="spellEnd"/>
      <w:r>
        <w:t xml:space="preserve"> умения и навыки к самостоятельной организации учебной деятельности младших школьников, к решению задач и проблем. К результатам освоения образовательной программы начального общего образования стандарт предъявляет требования, выраженные на личностном, предметном и </w:t>
      </w:r>
      <w:proofErr w:type="spellStart"/>
      <w:r>
        <w:t>метапредметном</w:t>
      </w:r>
      <w:proofErr w:type="spellEnd"/>
      <w:r>
        <w:t xml:space="preserve"> уровнях. Если личностные и предметные результаты не вызывают вопросов у методистов и учителей, то освоение </w:t>
      </w:r>
      <w:proofErr w:type="spellStart"/>
      <w:r>
        <w:t>метапредметных</w:t>
      </w:r>
      <w:proofErr w:type="spellEnd"/>
      <w:r>
        <w:t xml:space="preserve"> результатов остается для большинства неразрешенным вопросом. Хотя многие отечественные ученые, такие как А. Г. </w:t>
      </w:r>
      <w:proofErr w:type="spellStart"/>
      <w:r>
        <w:t>Асмолов</w:t>
      </w:r>
      <w:proofErr w:type="spellEnd"/>
      <w:r>
        <w:t xml:space="preserve">, Ю. В. Громыко, В. В. Краевский, О. Е. Лебедев, А. В. Хуторской и др., посвятили свои исследования изучению </w:t>
      </w:r>
      <w:proofErr w:type="spellStart"/>
      <w:r>
        <w:t>метапредметного</w:t>
      </w:r>
      <w:proofErr w:type="spellEnd"/>
      <w:r>
        <w:t xml:space="preserve"> подхода в обучении, существуют проблемы, которые вызывают вопросы. </w:t>
      </w:r>
    </w:p>
    <w:p w:rsidR="006E66B5" w:rsidRDefault="006E66B5" w:rsidP="006E66B5">
      <w:pPr>
        <w:pStyle w:val="a3"/>
        <w:ind w:firstLine="708"/>
        <w:jc w:val="both"/>
      </w:pPr>
      <w:r>
        <w:t>Что же входит в </w:t>
      </w:r>
      <w:proofErr w:type="spellStart"/>
      <w:r>
        <w:t>метапредметное</w:t>
      </w:r>
      <w:proofErr w:type="spellEnd"/>
      <w:r>
        <w:t xml:space="preserve"> содержание образования? Каковы основные средства достижения </w:t>
      </w:r>
      <w:proofErr w:type="spellStart"/>
      <w:r>
        <w:t>метапредметности</w:t>
      </w:r>
      <w:proofErr w:type="spellEnd"/>
      <w:r>
        <w:t xml:space="preserve"> в образовании? Как организовать оценку и контроль </w:t>
      </w:r>
      <w:proofErr w:type="spellStart"/>
      <w:r>
        <w:t>метапредметных</w:t>
      </w:r>
      <w:proofErr w:type="spellEnd"/>
      <w:r>
        <w:t xml:space="preserve"> результатов учащихся? Каковы возможности реализации </w:t>
      </w:r>
      <w:proofErr w:type="spellStart"/>
      <w:r>
        <w:t>метапредметного</w:t>
      </w:r>
      <w:proofErr w:type="spellEnd"/>
      <w:r>
        <w:t xml:space="preserve"> подхода на уроках начальной школы?</w:t>
      </w:r>
    </w:p>
    <w:p w:rsidR="006E66B5" w:rsidRDefault="006E66B5" w:rsidP="006E66B5">
      <w:pPr>
        <w:pStyle w:val="a3"/>
        <w:ind w:firstLine="708"/>
        <w:jc w:val="both"/>
      </w:pPr>
      <w:r>
        <w:t>Говоря о </w:t>
      </w:r>
      <w:proofErr w:type="spellStart"/>
      <w:r>
        <w:t>метапредметном</w:t>
      </w:r>
      <w:proofErr w:type="spellEnd"/>
      <w:r>
        <w:t xml:space="preserve"> подходе, следует отметить основные научные школы, разрабатывающие данное направление. </w:t>
      </w:r>
      <w:proofErr w:type="gramStart"/>
      <w:r>
        <w:t>Прежде всего, по мнению А. Г. </w:t>
      </w:r>
      <w:proofErr w:type="spellStart"/>
      <w:r>
        <w:t>Асмолова</w:t>
      </w:r>
      <w:proofErr w:type="spellEnd"/>
      <w:r>
        <w:t xml:space="preserve">, </w:t>
      </w:r>
      <w:proofErr w:type="spellStart"/>
      <w:r>
        <w:t>метапредметное</w:t>
      </w:r>
      <w:proofErr w:type="spellEnd"/>
      <w:r>
        <w:t xml:space="preserve"> обучение, как результат, представляет собой овладение универсальными учебными действиями, т. е. способность субъекта к саморазвитию и самосовершенствованию путем сознательного и активного присвоения нового социального опыта, а также способность учащегося самостоятельно усваивать новые знания, формировать умения и компетентности, включая самостоятельную организацию этого процесса [2].</w:t>
      </w:r>
      <w:proofErr w:type="gramEnd"/>
      <w:r>
        <w:t xml:space="preserve">  Кроме того, Лебедев О. Е. считает, что современный ученик способен решать проблемы различной сложности на основе имеющихся знаний благодаря </w:t>
      </w:r>
      <w:proofErr w:type="spellStart"/>
      <w:r>
        <w:t>компетентностному</w:t>
      </w:r>
      <w:proofErr w:type="spellEnd"/>
      <w:r>
        <w:t xml:space="preserve"> подходу, который не отрицает значение знаний, но акцентирует внимание на способности использовать полученные знания. С данной позиции непосредственным результатом образовательной деятельности становится формирование ключевых компетентностей, т. е. способность учащихся самостоятельно действовать в ситуации неопределенности при решении актуальных для них проблем [3].</w:t>
      </w:r>
    </w:p>
    <w:p w:rsidR="006E66B5" w:rsidRDefault="006E66B5" w:rsidP="006E66B5">
      <w:pPr>
        <w:pStyle w:val="a3"/>
        <w:ind w:firstLine="708"/>
        <w:jc w:val="both"/>
      </w:pPr>
      <w:r>
        <w:t xml:space="preserve">В научной школе А. В. Хуторского </w:t>
      </w:r>
      <w:proofErr w:type="spellStart"/>
      <w:r>
        <w:t>метапредметный</w:t>
      </w:r>
      <w:proofErr w:type="spellEnd"/>
      <w:r>
        <w:t xml:space="preserve"> подход основывается на принципе </w:t>
      </w:r>
      <w:proofErr w:type="spellStart"/>
      <w:r>
        <w:t>человекосообразности</w:t>
      </w:r>
      <w:proofErr w:type="spellEnd"/>
      <w:r>
        <w:t xml:space="preserve">–выявить, раскрыть и реализовать потенциал каждого человека. Автор рассматривает </w:t>
      </w:r>
      <w:proofErr w:type="spellStart"/>
      <w:r>
        <w:t>метапредметное</w:t>
      </w:r>
      <w:proofErr w:type="spellEnd"/>
      <w:r>
        <w:t xml:space="preserve"> содержание образования и </w:t>
      </w:r>
      <w:proofErr w:type="spellStart"/>
      <w:r>
        <w:t>метапредметную</w:t>
      </w:r>
      <w:proofErr w:type="spellEnd"/>
      <w:r>
        <w:t xml:space="preserve"> деятельность ученика в связке с соответствующим предметным содержанием и предметной деятельностью. </w:t>
      </w:r>
      <w:proofErr w:type="spellStart"/>
      <w:r>
        <w:t>Метапредметность</w:t>
      </w:r>
      <w:proofErr w:type="spellEnd"/>
      <w:r>
        <w:t xml:space="preserve"> характеризует выход за предметы, но не уход от них [5]. В свою очередь, Ю. В. Громыко, исходя из основной мировоззренческой модели выдающегося психолога В. В. Давыдова, считает, что принцип «</w:t>
      </w:r>
      <w:proofErr w:type="spellStart"/>
      <w:r>
        <w:t>метапредметности</w:t>
      </w:r>
      <w:proofErr w:type="spellEnd"/>
      <w:r>
        <w:t>» состоит в 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 любым предметным материалом [1].</w:t>
      </w:r>
    </w:p>
    <w:p w:rsidR="006E66B5" w:rsidRDefault="006E66B5" w:rsidP="006E66B5">
      <w:pPr>
        <w:pStyle w:val="a3"/>
        <w:ind w:firstLine="708"/>
        <w:jc w:val="both"/>
      </w:pPr>
      <w:r>
        <w:lastRenderedPageBreak/>
        <w:t xml:space="preserve">Следовательно, оба научных взгляда свидетельствуют о наличии общего </w:t>
      </w:r>
      <w:proofErr w:type="spellStart"/>
      <w:r>
        <w:t>метапредметного</w:t>
      </w:r>
      <w:proofErr w:type="spellEnd"/>
      <w:r>
        <w:t xml:space="preserve"> содержания, которое хоть и принадлежит определенной науке или учебному предмету, но выводит ученика за рамки к </w:t>
      </w:r>
      <w:proofErr w:type="spellStart"/>
      <w:r>
        <w:t>первоединым</w:t>
      </w:r>
      <w:proofErr w:type="spellEnd"/>
      <w:r>
        <w:t xml:space="preserve"> основам.</w:t>
      </w:r>
    </w:p>
    <w:p w:rsidR="006E66B5" w:rsidRDefault="006E66B5" w:rsidP="006E66B5">
      <w:pPr>
        <w:pStyle w:val="a3"/>
        <w:ind w:firstLine="708"/>
        <w:jc w:val="both"/>
      </w:pPr>
      <w:r>
        <w:t>Анализ научных работ Г. А. Андриановой, А. Д. Короля, С. Г. Полищук, Т. В. </w:t>
      </w:r>
      <w:proofErr w:type="spellStart"/>
      <w:r>
        <w:t>Свитовой</w:t>
      </w:r>
      <w:proofErr w:type="spellEnd"/>
      <w:r>
        <w:t xml:space="preserve">, Ю. В. Скрипкиной, А. В. Хуторского показывает, что образование при </w:t>
      </w:r>
      <w:proofErr w:type="spellStart"/>
      <w:r>
        <w:t>метапредметном</w:t>
      </w:r>
      <w:proofErr w:type="spellEnd"/>
      <w:r>
        <w:t xml:space="preserve"> подходе в обучении понимается буквально как </w:t>
      </w:r>
      <w:proofErr w:type="spellStart"/>
      <w:r>
        <w:t>образовывание</w:t>
      </w:r>
      <w:proofErr w:type="spellEnd"/>
      <w:r>
        <w:t xml:space="preserve"> человека–созидание, создание им образовательных продуктов, как внутренних, так и внешних. Принципиальное отличие данного ориентира от развивающего обучения заключается в том, что цель развивающего обучения–развитие ученика, его теоретического мышления, освоение им учебной деятельности; а цель обучения «научной школы»</w:t>
      </w:r>
      <w:proofErr w:type="gramStart"/>
      <w:r>
        <w:t>–н</w:t>
      </w:r>
      <w:proofErr w:type="gramEnd"/>
      <w:r>
        <w:t>е освоение учебной деятельности, а именно генерация, продуцирование образовательного результата, имеющего ценность не только для ученика, но и для окружающего его социума, мира, человечества.</w:t>
      </w:r>
    </w:p>
    <w:p w:rsidR="006E66B5" w:rsidRDefault="006E66B5" w:rsidP="006E66B5">
      <w:pPr>
        <w:pStyle w:val="a3"/>
        <w:ind w:firstLine="708"/>
        <w:jc w:val="both"/>
      </w:pPr>
      <w:r>
        <w:t>Согласно идеям А. В. </w:t>
      </w:r>
      <w:proofErr w:type="gramStart"/>
      <w:r>
        <w:t>Хуторского</w:t>
      </w:r>
      <w:proofErr w:type="gramEnd"/>
      <w:r>
        <w:t xml:space="preserve">, мы под </w:t>
      </w:r>
      <w:proofErr w:type="spellStart"/>
      <w:r>
        <w:t>метапредметностью</w:t>
      </w:r>
      <w:proofErr w:type="spellEnd"/>
      <w:r>
        <w:t xml:space="preserve"> будем понимать выявление, установление и осмысление внутренней связи между знаниями (фактами, законами, закономерностями) разных наук (учебных предметов). Благодаря использованию учителем </w:t>
      </w:r>
      <w:proofErr w:type="spellStart"/>
      <w:r>
        <w:t>метапредметности</w:t>
      </w:r>
      <w:proofErr w:type="spellEnd"/>
      <w:r>
        <w:t xml:space="preserve"> в обучении, учащиеся смогут увидеть процессы становления научных и практических знаний, переорганизовывать учебные курсы, включая в них современные вопросы, задачи и проблемы.</w:t>
      </w:r>
    </w:p>
    <w:p w:rsidR="006E66B5" w:rsidRDefault="006E66B5" w:rsidP="006E66B5">
      <w:pPr>
        <w:pStyle w:val="a3"/>
        <w:ind w:firstLine="708"/>
        <w:jc w:val="both"/>
      </w:pPr>
      <w:r>
        <w:t xml:space="preserve">Одним из положительных моментов существования </w:t>
      </w:r>
      <w:proofErr w:type="spellStart"/>
      <w:r>
        <w:t>метапредметного</w:t>
      </w:r>
      <w:proofErr w:type="spellEnd"/>
      <w:r>
        <w:t xml:space="preserve"> подхода в современном образовании является возможность перейти от разделения знаний на предметы, при этом появляется целостное восприятие мира учеником. В сознании ребенка формируется целостная картина мира.</w:t>
      </w:r>
    </w:p>
    <w:p w:rsidR="006E66B5" w:rsidRDefault="006E66B5" w:rsidP="006E66B5">
      <w:pPr>
        <w:pStyle w:val="a3"/>
        <w:ind w:firstLine="708"/>
        <w:jc w:val="both"/>
      </w:pPr>
      <w:r>
        <w:t xml:space="preserve">Основными </w:t>
      </w:r>
      <w:r>
        <w:rPr>
          <w:i/>
          <w:iCs/>
        </w:rPr>
        <w:t>средствами</w:t>
      </w:r>
      <w:r>
        <w:t xml:space="preserve"> достижения </w:t>
      </w:r>
      <w:proofErr w:type="spellStart"/>
      <w:r>
        <w:t>метапредметности</w:t>
      </w:r>
      <w:proofErr w:type="spellEnd"/>
      <w:r>
        <w:t xml:space="preserve"> являются:</w:t>
      </w:r>
    </w:p>
    <w:p w:rsidR="006E66B5" w:rsidRDefault="006E66B5" w:rsidP="006E66B5">
      <w:pPr>
        <w:pStyle w:val="a3"/>
        <w:jc w:val="both"/>
      </w:pPr>
      <w:r>
        <w:t>1) </w:t>
      </w:r>
      <w:proofErr w:type="spellStart"/>
      <w:r>
        <w:t>Метапредметы</w:t>
      </w:r>
      <w:proofErr w:type="spellEnd"/>
      <w:r>
        <w:t xml:space="preserve">–это образовательная форма, которая выстраивается поверх традиционных учебных предметов. В качестве </w:t>
      </w:r>
      <w:proofErr w:type="spellStart"/>
      <w:r>
        <w:t>метапредметов</w:t>
      </w:r>
      <w:proofErr w:type="spellEnd"/>
      <w:r>
        <w:t xml:space="preserve"> Ю. В. Громыко были выделены: </w:t>
      </w:r>
      <w:proofErr w:type="gramStart"/>
      <w:r>
        <w:t xml:space="preserve">«Знание», «Знак», «Проблема», «Задача»; Хуторским А. В. разработаны </w:t>
      </w:r>
      <w:proofErr w:type="spellStart"/>
      <w:r>
        <w:t>метапредметы</w:t>
      </w:r>
      <w:proofErr w:type="spellEnd"/>
      <w:r>
        <w:t xml:space="preserve"> «Числа», «Мироведение», «Культура», «Естествознание», общая совокупность которых, вместе с обычными учебными предметами, охватывает весь общеобразовательный комплекс условий для гармоничного развития детей.</w:t>
      </w:r>
      <w:proofErr w:type="gramEnd"/>
    </w:p>
    <w:p w:rsidR="006E66B5" w:rsidRDefault="006E66B5" w:rsidP="006E66B5">
      <w:pPr>
        <w:pStyle w:val="a3"/>
        <w:jc w:val="both"/>
      </w:pPr>
      <w:r>
        <w:t>2) </w:t>
      </w:r>
      <w:proofErr w:type="spellStart"/>
      <w:r>
        <w:t>Надпредметные</w:t>
      </w:r>
      <w:proofErr w:type="spellEnd"/>
      <w:r>
        <w:t xml:space="preserve"> </w:t>
      </w:r>
      <w:proofErr w:type="gramStart"/>
      <w:r>
        <w:t>программы–это</w:t>
      </w:r>
      <w:proofErr w:type="gramEnd"/>
      <w:r>
        <w:t xml:space="preserve"> программа совместной деятельности учащихся и учителя, реализующаяся в процессе решения ситуационных заданий и направленная на разрешение конкретных личностно значимых проблем учащихся. По </w:t>
      </w:r>
      <w:proofErr w:type="spellStart"/>
      <w:r>
        <w:t>надпредметным</w:t>
      </w:r>
      <w:proofErr w:type="spellEnd"/>
      <w:r>
        <w:t xml:space="preserve"> программам можно работать на уроках (и других видах занятий) по обычным школьным предметам за счёт отбора тем, сюжетов, способов деятельности.</w:t>
      </w:r>
    </w:p>
    <w:p w:rsidR="006E66B5" w:rsidRDefault="006E66B5" w:rsidP="006E66B5">
      <w:pPr>
        <w:pStyle w:val="a3"/>
        <w:jc w:val="both"/>
      </w:pPr>
      <w:r>
        <w:t>3) </w:t>
      </w:r>
      <w:proofErr w:type="spellStart"/>
      <w:r>
        <w:t>Метапредметные</w:t>
      </w:r>
      <w:proofErr w:type="spellEnd"/>
      <w:r>
        <w:t xml:space="preserve"> темы в рамках предметных курсов–на уроках можно использовать такие </w:t>
      </w:r>
      <w:proofErr w:type="spellStart"/>
      <w:r>
        <w:t>метапредметные</w:t>
      </w:r>
      <w:proofErr w:type="spellEnd"/>
      <w:r>
        <w:t xml:space="preserve"> темы, как «Пространство и время», «Мир как система систем», «Знание–незнание», «Пространство и время» и т. д., у младшего школьника формируется целостное представление видение мира и понимание места и роли человека в нем.</w:t>
      </w:r>
    </w:p>
    <w:p w:rsidR="006E66B5" w:rsidRDefault="006E66B5" w:rsidP="006E66B5">
      <w:pPr>
        <w:pStyle w:val="a3"/>
        <w:jc w:val="both"/>
      </w:pPr>
      <w:r>
        <w:t>4) </w:t>
      </w:r>
      <w:proofErr w:type="gramStart"/>
      <w:r>
        <w:t>Специальная</w:t>
      </w:r>
      <w:proofErr w:type="gramEnd"/>
      <w:r>
        <w:t xml:space="preserve"> деятельность–исследовательская, эвристическая, проектная, </w:t>
      </w:r>
      <w:proofErr w:type="spellStart"/>
      <w:r>
        <w:t>коммуникативно</w:t>
      </w:r>
      <w:proofErr w:type="spellEnd"/>
      <w:r>
        <w:t>–диалоговая, дискуссионная, игровая усвоение любого материала происходит в процессе решения практической или исследовательской задачи, познавательной проблемной ситуации.</w:t>
      </w:r>
    </w:p>
    <w:p w:rsidR="006E66B5" w:rsidRDefault="006E66B5" w:rsidP="006E66B5">
      <w:pPr>
        <w:pStyle w:val="a3"/>
        <w:jc w:val="both"/>
      </w:pPr>
      <w:proofErr w:type="gramStart"/>
      <w:r>
        <w:t xml:space="preserve">5) Специальные приемы–составление ментальных карт, деревьев понятий, </w:t>
      </w:r>
      <w:proofErr w:type="spellStart"/>
      <w:r>
        <w:t>денотатных</w:t>
      </w:r>
      <w:proofErr w:type="spellEnd"/>
      <w:r>
        <w:t xml:space="preserve"> граф, схем «</w:t>
      </w:r>
      <w:proofErr w:type="spellStart"/>
      <w:r>
        <w:t>фишбоун</w:t>
      </w:r>
      <w:proofErr w:type="spellEnd"/>
      <w:r>
        <w:t>», различные техники графических моделей знания, приемы сворачивания информации (конспект, таблица, схема) и т. д.</w:t>
      </w:r>
      <w:proofErr w:type="gramEnd"/>
    </w:p>
    <w:p w:rsidR="006E66B5" w:rsidRDefault="006E66B5" w:rsidP="006E66B5">
      <w:pPr>
        <w:pStyle w:val="a3"/>
        <w:jc w:val="both"/>
      </w:pPr>
      <w:r>
        <w:lastRenderedPageBreak/>
        <w:t>6) </w:t>
      </w:r>
      <w:proofErr w:type="gramStart"/>
      <w:r>
        <w:t>Специальная</w:t>
      </w:r>
      <w:proofErr w:type="gramEnd"/>
      <w:r>
        <w:t xml:space="preserve"> дидактика–эвристические, игровые задания.</w:t>
      </w:r>
    </w:p>
    <w:p w:rsidR="006E66B5" w:rsidRDefault="006E66B5" w:rsidP="006E66B5">
      <w:pPr>
        <w:pStyle w:val="a3"/>
        <w:ind w:firstLine="708"/>
        <w:jc w:val="both"/>
      </w:pPr>
      <w:r>
        <w:t xml:space="preserve">Благодаря использованию учителем </w:t>
      </w:r>
      <w:proofErr w:type="spellStart"/>
      <w:r>
        <w:t>метапредметного</w:t>
      </w:r>
      <w:proofErr w:type="spellEnd"/>
      <w:r>
        <w:t xml:space="preserve"> обучения, учащиеся быстрее усваивают материал, легче обнаруживают взаимосвязь различных вещей и явлений, развивают умение учиться, а не получать готовые знания.</w:t>
      </w:r>
    </w:p>
    <w:p w:rsidR="006E66B5" w:rsidRDefault="006E66B5" w:rsidP="006E66B5">
      <w:pPr>
        <w:pStyle w:val="a3"/>
        <w:ind w:firstLine="708"/>
        <w:jc w:val="both"/>
      </w:pPr>
      <w:r>
        <w:t>Большой вопрос у методистов, учителей, родителей вызывает вопрос о </w:t>
      </w:r>
      <w:proofErr w:type="spellStart"/>
      <w:r>
        <w:t>метапредметных</w:t>
      </w:r>
      <w:proofErr w:type="spellEnd"/>
      <w:r>
        <w:t xml:space="preserve"> результатах и их оценке. В нашем исследовании представлен сравнительный анализ универсальных учебных действий с компонентами, представленными авторами А. В. Хуторским и образовательной системой «Школа 2100» (см. таблицу 1). Так, Федеральный государственный образовательный стандарт предлагает сводить </w:t>
      </w:r>
      <w:proofErr w:type="spellStart"/>
      <w:r>
        <w:t>метапредметные</w:t>
      </w:r>
      <w:proofErr w:type="spellEnd"/>
      <w:r>
        <w:t xml:space="preserve"> результаты к универсальным учебным действиям (личностные, регулятивные, познавательные и коммуникативные). Авторами Е. В. </w:t>
      </w:r>
      <w:proofErr w:type="spellStart"/>
      <w:r>
        <w:t>Бунеевой</w:t>
      </w:r>
      <w:proofErr w:type="spellEnd"/>
      <w:r>
        <w:t>, А. А. Вахрушевым, А. В. Горячевым, Д. Д. Даниловым, С. А. Козловой, О. В. </w:t>
      </w:r>
      <w:proofErr w:type="spellStart"/>
      <w:r>
        <w:t>Чиндиловой</w:t>
      </w:r>
      <w:proofErr w:type="spellEnd"/>
      <w:r>
        <w:t xml:space="preserve"> были разработаны </w:t>
      </w:r>
      <w:proofErr w:type="spellStart"/>
      <w:r>
        <w:t>общеучебные</w:t>
      </w:r>
      <w:proofErr w:type="spellEnd"/>
      <w:r>
        <w:t xml:space="preserve"> умения образовательной системы «Школа 2100», схожие с универсальными учебными действиями [4]. А. В. Хуторской считает, что все универсальные учебные </w:t>
      </w:r>
      <w:proofErr w:type="gramStart"/>
      <w:r>
        <w:t>действия–личностные</w:t>
      </w:r>
      <w:proofErr w:type="gramEnd"/>
      <w:r>
        <w:t xml:space="preserve">, поскольку формируются у конкретного ученика на основе его личного опыта и выделяет следующие личностные качества: мировоззренческие, </w:t>
      </w:r>
      <w:proofErr w:type="spellStart"/>
      <w:r>
        <w:t>оргдеятельностные</w:t>
      </w:r>
      <w:proofErr w:type="spellEnd"/>
      <w:r>
        <w:t xml:space="preserve">, когнитивные, коммуникативные, </w:t>
      </w:r>
      <w:proofErr w:type="spellStart"/>
      <w:r>
        <w:t>креативные</w:t>
      </w:r>
      <w:proofErr w:type="spellEnd"/>
      <w:r>
        <w:t xml:space="preserve"> [5].</w:t>
      </w:r>
    </w:p>
    <w:p w:rsidR="006E66B5" w:rsidRDefault="006E66B5" w:rsidP="006E66B5">
      <w:pPr>
        <w:pStyle w:val="a3"/>
        <w:spacing w:before="0" w:beforeAutospacing="0" w:after="0" w:afterAutospacing="0"/>
        <w:jc w:val="both"/>
      </w:pPr>
      <w:r>
        <w:t>Таблица 1</w:t>
      </w:r>
    </w:p>
    <w:p w:rsidR="006E66B5" w:rsidRDefault="006E66B5" w:rsidP="006E66B5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Сравнительная характеристика </w:t>
      </w:r>
      <w:proofErr w:type="spellStart"/>
      <w:r>
        <w:rPr>
          <w:b/>
          <w:bCs/>
        </w:rPr>
        <w:t>метаредметных</w:t>
      </w:r>
      <w:proofErr w:type="spellEnd"/>
      <w:r>
        <w:rPr>
          <w:b/>
          <w:bCs/>
        </w:rPr>
        <w:t xml:space="preserve"> образовательных результатов в системе начального общего образования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28"/>
        <w:gridCol w:w="3129"/>
      </w:tblGrid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6B5" w:rsidRPr="006E66B5" w:rsidRDefault="006E66B5" w:rsidP="006E66B5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6E66B5">
              <w:rPr>
                <w:b/>
                <w:bCs/>
                <w:sz w:val="20"/>
              </w:rPr>
              <w:t xml:space="preserve">Освоенные </w:t>
            </w:r>
            <w:proofErr w:type="gramStart"/>
            <w:r w:rsidRPr="006E66B5">
              <w:rPr>
                <w:b/>
                <w:bCs/>
                <w:sz w:val="20"/>
              </w:rPr>
              <w:t>обучающимися</w:t>
            </w:r>
            <w:proofErr w:type="gramEnd"/>
            <w:r w:rsidRPr="006E66B5">
              <w:rPr>
                <w:b/>
                <w:bCs/>
                <w:sz w:val="20"/>
              </w:rPr>
              <w:t xml:space="preserve"> универсальные учебные действия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6B5" w:rsidRPr="006E66B5" w:rsidRDefault="006E66B5" w:rsidP="006E66B5">
            <w:pPr>
              <w:pStyle w:val="a3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6E66B5">
              <w:rPr>
                <w:b/>
                <w:bCs/>
                <w:sz w:val="20"/>
              </w:rPr>
              <w:t>Общеучебные</w:t>
            </w:r>
            <w:proofErr w:type="spellEnd"/>
            <w:r w:rsidRPr="006E66B5">
              <w:rPr>
                <w:b/>
                <w:bCs/>
                <w:sz w:val="20"/>
              </w:rPr>
              <w:t xml:space="preserve"> умения и навыки, согласно Образовательной системе «Школа 2100»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6B5" w:rsidRPr="006E66B5" w:rsidRDefault="006E66B5" w:rsidP="006E66B5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6E66B5">
              <w:rPr>
                <w:b/>
                <w:bCs/>
                <w:sz w:val="20"/>
              </w:rPr>
              <w:t>Личностные качества ученика, согласно идеям А. В. Хуторского</w:t>
            </w:r>
          </w:p>
        </w:tc>
      </w:tr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t>Личностные действия: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ценностно-смысловая ориентация учащихся: знание моральных норм, умение соотносить поступки с принятыми этическими принципами,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—ориентация в социальных ролях и межличностных отношениях.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 w:rsidRPr="00736CB8">
              <w:rPr>
                <w:b/>
                <w:i/>
                <w:iCs/>
              </w:rPr>
              <w:t>Нравственно-оценочные</w:t>
            </w:r>
            <w:r>
              <w:rPr>
                <w:i/>
                <w:iCs/>
              </w:rPr>
              <w:t xml:space="preserve"> умения: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оценивать ситуации и поступки,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объяснять смысл своих оценок, мотивов, целее,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—самоопределяться в жизненных ценностях (на словах) и поступать в соответствии с ними, отвечая за свои поступки.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Default="006E66B5" w:rsidP="006E66B5">
            <w:pPr>
              <w:pStyle w:val="a3"/>
              <w:jc w:val="both"/>
            </w:pPr>
            <w:r w:rsidRPr="00736CB8">
              <w:rPr>
                <w:b/>
                <w:i/>
                <w:iCs/>
              </w:rPr>
              <w:t>Мировоззренческие качества</w:t>
            </w:r>
            <w:r>
              <w:rPr>
                <w:i/>
                <w:iCs/>
              </w:rPr>
              <w:t>: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эмоционально–ценностные установки ученика,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—умение определять свое место и роль в окружающем мире, семье, в коллективе,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—патриотические и толерантные качества личности и т. п.</w:t>
            </w:r>
          </w:p>
        </w:tc>
      </w:tr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736CB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736CB8">
              <w:rPr>
                <w:b/>
                <w:i/>
                <w:iCs/>
              </w:rPr>
              <w:t>Регулятивные действия:</w:t>
            </w:r>
          </w:p>
          <w:p w:rsidR="00736CB8" w:rsidRDefault="00736CB8" w:rsidP="00736CB8">
            <w:pPr>
              <w:pStyle w:val="a3"/>
              <w:spacing w:before="0" w:beforeAutospacing="0" w:after="0" w:afterAutospacing="0"/>
              <w:jc w:val="both"/>
            </w:pP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proofErr w:type="spellStart"/>
            <w:r>
              <w:t>целеполагание</w:t>
            </w:r>
            <w:proofErr w:type="spellEnd"/>
            <w:r>
              <w:t>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планирование,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прогнозирование,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контроль</w:t>
            </w:r>
            <w:r>
              <w:rPr>
                <w:i/>
                <w:iCs/>
              </w:rPr>
              <w:t>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коррекция,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оценка</w:t>
            </w:r>
            <w:r>
              <w:rPr>
                <w:i/>
                <w:iCs/>
              </w:rPr>
              <w:t>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t>Организационные умения: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определять и формулировать цель деятельности, план,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—реализация плана,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—соотнести результат своей деятельности с целью и оценить его.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proofErr w:type="spellStart"/>
            <w:r w:rsidRPr="00736CB8">
              <w:rPr>
                <w:b/>
                <w:i/>
                <w:iCs/>
              </w:rPr>
              <w:t>Оргдеятельностные</w:t>
            </w:r>
            <w:proofErr w:type="spellEnd"/>
            <w:r w:rsidRPr="00736CB8">
              <w:rPr>
                <w:b/>
                <w:i/>
                <w:iCs/>
              </w:rPr>
              <w:t xml:space="preserve"> качества: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способность осознания целей учебной деятельности,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 xml:space="preserve">—умение поставить </w:t>
            </w:r>
            <w:proofErr w:type="gramStart"/>
            <w:r>
              <w:t>и достичь цель</w:t>
            </w:r>
            <w:proofErr w:type="gramEnd"/>
            <w:r>
              <w:t>,</w:t>
            </w:r>
          </w:p>
          <w:p w:rsidR="006E66B5" w:rsidRDefault="006E66B5" w:rsidP="00736CB8">
            <w:pPr>
              <w:pStyle w:val="a3"/>
              <w:spacing w:before="0" w:beforeAutospacing="0" w:after="0" w:afterAutospacing="0"/>
              <w:jc w:val="both"/>
            </w:pPr>
            <w:r>
              <w:t>—рефлексивное мышление.</w:t>
            </w:r>
          </w:p>
        </w:tc>
      </w:tr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t>Познавательные действия</w:t>
            </w:r>
            <w:r w:rsidR="00736CB8">
              <w:rPr>
                <w:b/>
                <w:i/>
                <w:iCs/>
              </w:rPr>
              <w:t>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выделение познавательной цели;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—поиск необходимой информации;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—структурирование знаний;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—построение речевого высказывания;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—выбор способов решения задач,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—рефлексия способов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—постановка и формулирование проблемы.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lastRenderedPageBreak/>
              <w:t>Интеллектуальные умения: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извлекать информацию, ориентироваться в своей системе знаний и осознавать необходимость нового знания, добывать новые знания из различных источников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—перерабатывать информацию для получения результата,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—преобразовывать информацию из одной формы в другую.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lastRenderedPageBreak/>
              <w:t>Когнитивные качества: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умение чувствовать окружающий мир,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—умение задавать вопросы,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—умение отыскивать причины явлений,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 xml:space="preserve">—умение обозначать свое понимание или непонимание </w:t>
            </w:r>
            <w:r>
              <w:lastRenderedPageBreak/>
              <w:t>вопроса и др.</w:t>
            </w:r>
          </w:p>
        </w:tc>
      </w:tr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Default="006E66B5" w:rsidP="006E66B5">
            <w:pPr>
              <w:pStyle w:val="a3"/>
              <w:jc w:val="both"/>
            </w:pPr>
            <w:r w:rsidRPr="00736CB8">
              <w:rPr>
                <w:b/>
                <w:i/>
                <w:iCs/>
              </w:rPr>
              <w:lastRenderedPageBreak/>
              <w:t>Коммуникативные действия</w:t>
            </w:r>
            <w:r>
              <w:rPr>
                <w:i/>
                <w:iCs/>
              </w:rPr>
              <w:t>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планирование сотрудничества с учителем и сверстниками,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—постановка вопросов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—разрешение конфликтов,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—управление поведением партнера,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—умение выражать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свои мысли.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r w:rsidRPr="00736CB8">
              <w:rPr>
                <w:b/>
                <w:i/>
                <w:iCs/>
              </w:rPr>
              <w:t>Коммуникативные умения: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доносить свою позицию до других, владея приемами монологической и диалогической речи,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—понять другие позиции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—договариваться с людьми, согласуя с ними свои интересы и взгляды, для того чтобы сделать что–то сообща.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Default="006E66B5" w:rsidP="006E66B5">
            <w:pPr>
              <w:pStyle w:val="a3"/>
              <w:jc w:val="both"/>
            </w:pPr>
            <w:r w:rsidRPr="00736CB8">
              <w:rPr>
                <w:b/>
                <w:i/>
                <w:iCs/>
              </w:rPr>
              <w:t>Коммуникативные качества</w:t>
            </w:r>
            <w:r>
              <w:rPr>
                <w:i/>
                <w:iCs/>
              </w:rPr>
              <w:t>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умение находить, преобразовывать информацию,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—выполнять различные социальные роли в группе и коллективе,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—использовать современные телекоммуникационные технологии (электронная почта, Интернет) и др.</w:t>
            </w:r>
          </w:p>
        </w:tc>
      </w:tr>
      <w:tr w:rsidR="006E66B5" w:rsidTr="009274B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6B5" w:rsidRPr="00736CB8" w:rsidRDefault="006E66B5" w:rsidP="006E66B5">
            <w:pPr>
              <w:pStyle w:val="a3"/>
              <w:jc w:val="both"/>
              <w:rPr>
                <w:b/>
              </w:rPr>
            </w:pPr>
            <w:proofErr w:type="spellStart"/>
            <w:r w:rsidRPr="00736CB8">
              <w:rPr>
                <w:b/>
                <w:i/>
                <w:iCs/>
              </w:rPr>
              <w:t>Креативные</w:t>
            </w:r>
            <w:proofErr w:type="spellEnd"/>
            <w:r w:rsidRPr="00736CB8">
              <w:rPr>
                <w:b/>
                <w:i/>
                <w:iCs/>
              </w:rPr>
              <w:t xml:space="preserve"> качества: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—</w:t>
            </w:r>
            <w:r>
              <w:t>вдохновленность, фантазия, гибкость ума, чуткость к противоречиям,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—раскованность мыслей, чувств, движений,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—критичность,</w:t>
            </w:r>
          </w:p>
          <w:p w:rsidR="006E66B5" w:rsidRDefault="006E66B5" w:rsidP="006E66B5">
            <w:pPr>
              <w:pStyle w:val="a3"/>
              <w:spacing w:before="0" w:beforeAutospacing="0" w:after="0" w:afterAutospacing="0"/>
              <w:jc w:val="both"/>
            </w:pPr>
            <w:r>
              <w:t>—наличие своего мнения.</w:t>
            </w:r>
          </w:p>
        </w:tc>
        <w:tc>
          <w:tcPr>
            <w:tcW w:w="0" w:type="auto"/>
            <w:vAlign w:val="center"/>
            <w:hideMark/>
          </w:tcPr>
          <w:p w:rsidR="006E66B5" w:rsidRDefault="006E66B5" w:rsidP="006E66B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66B5" w:rsidRDefault="006E66B5" w:rsidP="006E66B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E66B5" w:rsidRDefault="006E66B5" w:rsidP="00736CB8">
      <w:pPr>
        <w:pStyle w:val="a3"/>
        <w:ind w:firstLine="708"/>
        <w:jc w:val="both"/>
      </w:pPr>
      <w:r>
        <w:t xml:space="preserve">Таким образом, можно утверждать, что перечисленные нами результаты </w:t>
      </w:r>
      <w:proofErr w:type="spellStart"/>
      <w:r>
        <w:t>метапредметного</w:t>
      </w:r>
      <w:proofErr w:type="spellEnd"/>
      <w:r>
        <w:t xml:space="preserve"> обучения, представляют собой тождественные элементы </w:t>
      </w:r>
      <w:proofErr w:type="spellStart"/>
      <w:r>
        <w:t>деятельностного</w:t>
      </w:r>
      <w:proofErr w:type="spellEnd"/>
      <w:r>
        <w:t xml:space="preserve"> воплощения изучаемых объектов и знаний, взаимодействия ученика с социальным опытом. Перечисленные </w:t>
      </w:r>
      <w:proofErr w:type="spellStart"/>
      <w:r>
        <w:t>общеучебные</w:t>
      </w:r>
      <w:proofErr w:type="spellEnd"/>
      <w:r>
        <w:t xml:space="preserve"> навыки и умения (образовательная система «Школа 2100») полностью отражают суть универсальных учебных действий, прописанных в Федеральном образовательном стандарте второго поколения, которые также как и универсальные учебные действия достигаются путем сознательного присвоения учащимися социального опыта. В перечисленных личностных качествах ученика (А. В. Хуторской) представлен элемент, который не нашел отражения в других системах, </w:t>
      </w:r>
      <w:proofErr w:type="spellStart"/>
      <w:r>
        <w:t>креативное</w:t>
      </w:r>
      <w:proofErr w:type="spellEnd"/>
      <w:r>
        <w:t xml:space="preserve"> качество, который, по нашему мнению, несомненно важно учитывать при формировании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6E66B5" w:rsidRDefault="006E66B5" w:rsidP="00736CB8">
      <w:pPr>
        <w:pStyle w:val="a3"/>
        <w:ind w:firstLine="708"/>
        <w:jc w:val="both"/>
      </w:pPr>
      <w:r>
        <w:t xml:space="preserve">Кроме того, современному педагогу необходимо правильно оценивать </w:t>
      </w:r>
      <w:proofErr w:type="spellStart"/>
      <w:r>
        <w:t>метапредметные</w:t>
      </w:r>
      <w:proofErr w:type="spellEnd"/>
      <w:r>
        <w:t xml:space="preserve"> результаты. Данная оценка предполагает оценку универсальных учебных действий учащихся, которая может проводиться в ходе различных процедур: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итоговые проверочные работы по предметам,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 xml:space="preserve">-       комплексные работы на </w:t>
      </w:r>
      <w:proofErr w:type="spellStart"/>
      <w:r>
        <w:t>межпредметной</w:t>
      </w:r>
      <w:proofErr w:type="spellEnd"/>
      <w:r>
        <w:t xml:space="preserve"> основе,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 xml:space="preserve">-       </w:t>
      </w:r>
      <w:proofErr w:type="spellStart"/>
      <w:r>
        <w:t>портфолио</w:t>
      </w:r>
      <w:proofErr w:type="spellEnd"/>
      <w:r>
        <w:t xml:space="preserve"> учащегося,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оценочные листы наблюдения учителя или психолога,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рефлексивные задания,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диагностические задачи,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 xml:space="preserve">-       внешний рейтинг результатов на </w:t>
      </w:r>
      <w:proofErr w:type="spellStart"/>
      <w:r>
        <w:t>метапредметных</w:t>
      </w:r>
      <w:proofErr w:type="spellEnd"/>
      <w:r>
        <w:t xml:space="preserve"> олимпиадах и конкурсах.</w:t>
      </w:r>
    </w:p>
    <w:p w:rsidR="006E66B5" w:rsidRDefault="006E66B5" w:rsidP="006E66B5">
      <w:pPr>
        <w:pStyle w:val="a3"/>
        <w:jc w:val="both"/>
      </w:pPr>
      <w:r>
        <w:t>Основными методами оценки учебных действий являются:</w:t>
      </w:r>
    </w:p>
    <w:p w:rsidR="006E66B5" w:rsidRDefault="006E66B5" w:rsidP="006E66B5">
      <w:pPr>
        <w:pStyle w:val="a3"/>
        <w:jc w:val="both"/>
      </w:pPr>
      <w:r>
        <w:t>-       диагностика универсального учебного умения,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lastRenderedPageBreak/>
        <w:t xml:space="preserve">-       организация комплексных </w:t>
      </w:r>
      <w:proofErr w:type="spellStart"/>
      <w:r>
        <w:t>метапредметных</w:t>
      </w:r>
      <w:proofErr w:type="spellEnd"/>
      <w:r>
        <w:t xml:space="preserve"> занятий,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самооценка и рефлексия учащихся,</w:t>
      </w:r>
    </w:p>
    <w:p w:rsidR="006E66B5" w:rsidRDefault="006E66B5" w:rsidP="00736CB8">
      <w:pPr>
        <w:pStyle w:val="a3"/>
        <w:spacing w:before="0" w:beforeAutospacing="0" w:after="0" w:afterAutospacing="0"/>
        <w:jc w:val="both"/>
      </w:pPr>
      <w:r>
        <w:t>-       оценка экспертов: ученых, педагогов,</w:t>
      </w:r>
    </w:p>
    <w:p w:rsidR="006E66B5" w:rsidRDefault="006E66B5" w:rsidP="00736CB8">
      <w:pPr>
        <w:pStyle w:val="a3"/>
        <w:ind w:firstLine="708"/>
        <w:jc w:val="both"/>
      </w:pPr>
      <w:r>
        <w:t xml:space="preserve">Делая вывод, следует отметить, что своевременное внедрение </w:t>
      </w:r>
      <w:proofErr w:type="spellStart"/>
      <w:r>
        <w:t>метапредметного</w:t>
      </w:r>
      <w:proofErr w:type="spellEnd"/>
      <w:r>
        <w:t xml:space="preserve"> подхода в обучении, правильная оценка и контроль, обеспечат более качественную подготовку учащихся к самостоятельному решению проблем, с которыми встречается каждый человек на разных этапах своего жизненного пути в условиях быстроменяющегося общества.</w:t>
      </w:r>
    </w:p>
    <w:p w:rsidR="006E66B5" w:rsidRDefault="006E66B5" w:rsidP="006E66B5">
      <w:pPr>
        <w:pStyle w:val="a3"/>
        <w:jc w:val="both"/>
      </w:pPr>
      <w:r>
        <w:t>Литература:</w:t>
      </w:r>
    </w:p>
    <w:p w:rsidR="006E66B5" w:rsidRDefault="006E66B5" w:rsidP="006E66B5">
      <w:pPr>
        <w:pStyle w:val="a3"/>
        <w:jc w:val="both"/>
      </w:pPr>
      <w:r>
        <w:t xml:space="preserve">1.      </w:t>
      </w:r>
      <w:proofErr w:type="gramStart"/>
      <w:r>
        <w:t>Громыко Ю. В. </w:t>
      </w:r>
      <w:proofErr w:type="spellStart"/>
      <w:r>
        <w:t>Мыследеятельностная</w:t>
      </w:r>
      <w:proofErr w:type="spellEnd"/>
      <w:r>
        <w:t xml:space="preserve"> педагогика: </w:t>
      </w:r>
      <w:proofErr w:type="spellStart"/>
      <w:r>
        <w:t>теоретико</w:t>
      </w:r>
      <w:proofErr w:type="spellEnd"/>
      <w:r>
        <w:t>–практическое руководство по освоению высших образцов педагогического искусства).</w:t>
      </w:r>
      <w:proofErr w:type="gramEnd"/>
      <w:r>
        <w:t xml:space="preserve"> — Минск, 2000. — 376 </w:t>
      </w:r>
      <w:proofErr w:type="gramStart"/>
      <w:r>
        <w:t>с</w:t>
      </w:r>
      <w:proofErr w:type="gramEnd"/>
      <w:r>
        <w:t>.</w:t>
      </w:r>
    </w:p>
    <w:p w:rsidR="006E66B5" w:rsidRDefault="006E66B5" w:rsidP="006E66B5">
      <w:pPr>
        <w:pStyle w:val="a3"/>
        <w:jc w:val="both"/>
      </w:pPr>
      <w:r>
        <w:t>2.      Как проектировать универсальные учебные действия в начальной школе: от действия к мысли: пособие для учителя / [А. Г. </w:t>
      </w:r>
      <w:proofErr w:type="spellStart"/>
      <w:r>
        <w:t>Асмолов</w:t>
      </w:r>
      <w:proofErr w:type="spellEnd"/>
      <w:r>
        <w:t>, Г. В. </w:t>
      </w:r>
      <w:proofErr w:type="spellStart"/>
      <w:r>
        <w:t>Бурменская</w:t>
      </w:r>
      <w:proofErr w:type="spellEnd"/>
      <w:r>
        <w:t>, И. А. Володарская и др.]; под ред. А. Г. </w:t>
      </w:r>
      <w:proofErr w:type="spellStart"/>
      <w:r>
        <w:t>Асмолова</w:t>
      </w:r>
      <w:proofErr w:type="spellEnd"/>
      <w:r>
        <w:t xml:space="preserve">. — М.: Просвещение, 2008. — 151 </w:t>
      </w:r>
      <w:proofErr w:type="gramStart"/>
      <w:r>
        <w:t>с</w:t>
      </w:r>
      <w:proofErr w:type="gramEnd"/>
      <w:r>
        <w:t>.</w:t>
      </w:r>
    </w:p>
    <w:p w:rsidR="006E66B5" w:rsidRDefault="006E66B5" w:rsidP="006E66B5">
      <w:pPr>
        <w:pStyle w:val="a3"/>
        <w:jc w:val="both"/>
      </w:pPr>
      <w:r>
        <w:t>3.      Лебедев О. Е. </w:t>
      </w:r>
      <w:proofErr w:type="spellStart"/>
      <w:r>
        <w:t>Компетентностный</w:t>
      </w:r>
      <w:proofErr w:type="spellEnd"/>
      <w:r>
        <w:t xml:space="preserve"> подход в образовании // Школьные технологии. — 2004. — № 5. — С. 3–12.</w:t>
      </w:r>
    </w:p>
    <w:p w:rsidR="006E66B5" w:rsidRDefault="006E66B5" w:rsidP="006E66B5">
      <w:pPr>
        <w:pStyle w:val="a3"/>
        <w:jc w:val="both"/>
      </w:pPr>
      <w:r>
        <w:t>4.     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1. Книга 2. Начальная школа. Дошкольное образование</w:t>
      </w:r>
      <w:proofErr w:type="gramStart"/>
      <w:r>
        <w:t xml:space="preserve"> / П</w:t>
      </w:r>
      <w:proofErr w:type="gramEnd"/>
      <w:r>
        <w:t xml:space="preserve">од </w:t>
      </w:r>
      <w:proofErr w:type="spellStart"/>
      <w:r>
        <w:t>науч</w:t>
      </w:r>
      <w:proofErr w:type="spellEnd"/>
      <w:r>
        <w:t>. ред. Д. И. </w:t>
      </w:r>
      <w:proofErr w:type="spellStart"/>
      <w:r>
        <w:t>Фельдштейна</w:t>
      </w:r>
      <w:proofErr w:type="spellEnd"/>
      <w:r>
        <w:t xml:space="preserve">. — М.: </w:t>
      </w:r>
      <w:proofErr w:type="spellStart"/>
      <w:r>
        <w:t>Баласс</w:t>
      </w:r>
      <w:proofErr w:type="spellEnd"/>
      <w:r>
        <w:t>, 2011. — 192с. (Образовательная система «Школа 2100»).</w:t>
      </w:r>
    </w:p>
    <w:p w:rsidR="006E66B5" w:rsidRDefault="006E66B5" w:rsidP="006E66B5">
      <w:pPr>
        <w:pStyle w:val="a3"/>
        <w:jc w:val="both"/>
      </w:pPr>
      <w:r>
        <w:t>5.      Хуторской А. В. </w:t>
      </w:r>
      <w:proofErr w:type="spellStart"/>
      <w:r>
        <w:t>Метапредметный</w:t>
      </w:r>
      <w:proofErr w:type="spellEnd"/>
      <w:r>
        <w:t xml:space="preserve"> подход в обучении: Научно-методическое пособие. — М.: Издательство «</w:t>
      </w:r>
      <w:proofErr w:type="spellStart"/>
      <w:r>
        <w:t>Эйдос</w:t>
      </w:r>
      <w:proofErr w:type="spellEnd"/>
      <w:r>
        <w:t xml:space="preserve">»; Издательство Института образования человека, 2012. — 73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«Новые стандарты»).</w:t>
      </w:r>
    </w:p>
    <w:p w:rsidR="00E27492" w:rsidRDefault="00E27492" w:rsidP="006E66B5">
      <w:pPr>
        <w:jc w:val="both"/>
      </w:pPr>
    </w:p>
    <w:sectPr w:rsidR="00E27492" w:rsidSect="006E66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6B5"/>
    <w:rsid w:val="00113704"/>
    <w:rsid w:val="006E66B5"/>
    <w:rsid w:val="00736CB8"/>
    <w:rsid w:val="00E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5"/>
  </w:style>
  <w:style w:type="paragraph" w:styleId="1">
    <w:name w:val="heading 1"/>
    <w:basedOn w:val="a"/>
    <w:next w:val="a"/>
    <w:link w:val="10"/>
    <w:uiPriority w:val="9"/>
    <w:qFormat/>
    <w:rsid w:val="006E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E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2014-04-20T09:08:00Z</dcterms:created>
  <dcterms:modified xsi:type="dcterms:W3CDTF">2014-04-20T09:29:00Z</dcterms:modified>
</cp:coreProperties>
</file>